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1C2D9" w14:textId="77777777" w:rsidR="00A514EC" w:rsidRPr="00CA6786" w:rsidRDefault="007E63D3">
      <w:pPr>
        <w:jc w:val="center"/>
        <w:rPr>
          <w:b/>
          <w:sz w:val="32"/>
          <w:szCs w:val="32"/>
        </w:rPr>
      </w:pPr>
      <w:r w:rsidRPr="00CA6786">
        <w:rPr>
          <w:b/>
          <w:sz w:val="32"/>
          <w:szCs w:val="32"/>
        </w:rPr>
        <w:t>ΠΡΟΚΗΡΥΞΗ ΑΤΟΜΙΚΟΥ ΠΡΩΤΑΘΛΗΜ</w:t>
      </w:r>
      <w:r w:rsidR="00B06977" w:rsidRPr="00CA6786">
        <w:rPr>
          <w:b/>
          <w:sz w:val="32"/>
          <w:szCs w:val="32"/>
        </w:rPr>
        <w:t xml:space="preserve">ΑΤΟΣ </w:t>
      </w:r>
    </w:p>
    <w:p w14:paraId="1DACCC16" w14:textId="56CDB701" w:rsidR="007E63D3" w:rsidRPr="00B06977" w:rsidRDefault="00B06977">
      <w:pPr>
        <w:jc w:val="center"/>
        <w:rPr>
          <w:sz w:val="32"/>
          <w:szCs w:val="32"/>
        </w:rPr>
      </w:pPr>
      <w:r w:rsidRPr="00CA6786">
        <w:rPr>
          <w:b/>
          <w:sz w:val="32"/>
          <w:szCs w:val="32"/>
        </w:rPr>
        <w:t>ΑΝΔΡΩΝ-ΓΥΝΑΙΚΩΝ ΤΕΣΣ</w:t>
      </w:r>
      <w:r w:rsidR="00226CB6">
        <w:rPr>
          <w:b/>
          <w:sz w:val="32"/>
          <w:szCs w:val="32"/>
        </w:rPr>
        <w:t>ΗΠΙΝ</w:t>
      </w:r>
      <w:r w:rsidRPr="00CA6786">
        <w:rPr>
          <w:b/>
          <w:sz w:val="32"/>
          <w:szCs w:val="32"/>
        </w:rPr>
        <w:t xml:space="preserve"> 20</w:t>
      </w:r>
      <w:r w:rsidR="00226CB6">
        <w:rPr>
          <w:b/>
          <w:sz w:val="32"/>
          <w:szCs w:val="32"/>
        </w:rPr>
        <w:t>2</w:t>
      </w:r>
      <w:r w:rsidR="00141A1E">
        <w:rPr>
          <w:b/>
          <w:sz w:val="32"/>
          <w:szCs w:val="32"/>
        </w:rPr>
        <w:t>6</w:t>
      </w:r>
    </w:p>
    <w:p w14:paraId="091E25E3" w14:textId="77777777" w:rsidR="007E63D3" w:rsidRDefault="007E63D3">
      <w:pPr>
        <w:jc w:val="center"/>
        <w:rPr>
          <w:sz w:val="32"/>
          <w:szCs w:val="32"/>
        </w:rPr>
      </w:pPr>
    </w:p>
    <w:p w14:paraId="6F8334E4" w14:textId="6C53983C" w:rsidR="007E63D3" w:rsidRDefault="007E63D3" w:rsidP="006A28AF">
      <w:pPr>
        <w:jc w:val="both"/>
        <w:rPr>
          <w:sz w:val="28"/>
          <w:szCs w:val="28"/>
        </w:rPr>
      </w:pPr>
      <w:r>
        <w:rPr>
          <w:sz w:val="28"/>
          <w:szCs w:val="28"/>
        </w:rPr>
        <w:t>Η ΤΕΣΣ</w:t>
      </w:r>
      <w:r w:rsidR="00226CB6">
        <w:rPr>
          <w:sz w:val="28"/>
          <w:szCs w:val="28"/>
        </w:rPr>
        <w:t>ΗΠΙΝ</w:t>
      </w:r>
      <w:r>
        <w:rPr>
          <w:sz w:val="28"/>
          <w:szCs w:val="28"/>
        </w:rPr>
        <w:t xml:space="preserve"> </w:t>
      </w:r>
      <w:r w:rsidR="00471C69">
        <w:rPr>
          <w:sz w:val="28"/>
          <w:szCs w:val="28"/>
        </w:rPr>
        <w:t xml:space="preserve">και </w:t>
      </w:r>
      <w:r w:rsidR="008524C5">
        <w:rPr>
          <w:sz w:val="28"/>
          <w:szCs w:val="28"/>
        </w:rPr>
        <w:t xml:space="preserve">ο Σύλλογος Ιωαννιτών Σκακιστών </w:t>
      </w:r>
      <w:r>
        <w:rPr>
          <w:sz w:val="28"/>
          <w:szCs w:val="28"/>
        </w:rPr>
        <w:t>προκηρύσσ</w:t>
      </w:r>
      <w:r w:rsidR="00471C69">
        <w:rPr>
          <w:sz w:val="28"/>
          <w:szCs w:val="28"/>
        </w:rPr>
        <w:t>ουν</w:t>
      </w:r>
      <w:r>
        <w:rPr>
          <w:sz w:val="28"/>
          <w:szCs w:val="28"/>
        </w:rPr>
        <w:t xml:space="preserve"> τη διεξαγωγή</w:t>
      </w:r>
      <w:r w:rsidR="00D47078" w:rsidRPr="00D47078">
        <w:rPr>
          <w:sz w:val="28"/>
          <w:szCs w:val="28"/>
        </w:rPr>
        <w:t xml:space="preserve"> </w:t>
      </w:r>
      <w:r w:rsidR="00D47078">
        <w:rPr>
          <w:sz w:val="28"/>
          <w:szCs w:val="28"/>
        </w:rPr>
        <w:t xml:space="preserve">ανοιχτού </w:t>
      </w:r>
      <w:r>
        <w:rPr>
          <w:sz w:val="28"/>
          <w:szCs w:val="28"/>
        </w:rPr>
        <w:t>Ατομικού Πρωταθλήματος Ανδρών-Γυναικών ΤΕΣΣ</w:t>
      </w:r>
      <w:r w:rsidR="00226CB6">
        <w:rPr>
          <w:sz w:val="28"/>
          <w:szCs w:val="28"/>
        </w:rPr>
        <w:t>ΗΠΙΝ</w:t>
      </w:r>
      <w:r w:rsidR="00AC6E2D">
        <w:rPr>
          <w:sz w:val="28"/>
          <w:szCs w:val="28"/>
        </w:rPr>
        <w:t xml:space="preserve"> για το 202</w:t>
      </w:r>
      <w:r w:rsidR="00141A1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CA6786">
        <w:rPr>
          <w:sz w:val="28"/>
          <w:szCs w:val="28"/>
        </w:rPr>
        <w:t xml:space="preserve"> </w:t>
      </w:r>
    </w:p>
    <w:p w14:paraId="17911122" w14:textId="77777777" w:rsidR="007E63D3" w:rsidRDefault="007E63D3" w:rsidP="006A28AF">
      <w:pPr>
        <w:jc w:val="both"/>
        <w:rPr>
          <w:sz w:val="28"/>
          <w:szCs w:val="28"/>
        </w:rPr>
      </w:pPr>
    </w:p>
    <w:p w14:paraId="334AF408" w14:textId="288C965E" w:rsidR="00B06977" w:rsidRPr="00EC23CD" w:rsidRDefault="007E63D3" w:rsidP="002D62FA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EC23CD">
        <w:rPr>
          <w:sz w:val="28"/>
          <w:szCs w:val="28"/>
        </w:rPr>
        <w:t>Οι αγώνες θα πραγματοποιηθούν στ</w:t>
      </w:r>
      <w:r w:rsidR="008524C5" w:rsidRPr="00EC23CD">
        <w:rPr>
          <w:sz w:val="28"/>
          <w:szCs w:val="28"/>
        </w:rPr>
        <w:t>α</w:t>
      </w:r>
      <w:r w:rsidRPr="00EC23CD">
        <w:rPr>
          <w:sz w:val="28"/>
          <w:szCs w:val="28"/>
        </w:rPr>
        <w:t xml:space="preserve"> </w:t>
      </w:r>
      <w:r w:rsidR="008524C5" w:rsidRPr="00EC23CD">
        <w:rPr>
          <w:sz w:val="28"/>
          <w:szCs w:val="28"/>
        </w:rPr>
        <w:t>Ιωάννινα</w:t>
      </w:r>
      <w:r w:rsidR="00B06977" w:rsidRPr="00EC23CD">
        <w:rPr>
          <w:sz w:val="28"/>
          <w:szCs w:val="28"/>
        </w:rPr>
        <w:t xml:space="preserve"> σύμφωνα με το παρακάτω πρόγραμμα:</w:t>
      </w:r>
    </w:p>
    <w:p w14:paraId="055CAA2C" w14:textId="77777777" w:rsidR="002D62FA" w:rsidRDefault="002D62FA" w:rsidP="006A28AF">
      <w:pPr>
        <w:jc w:val="both"/>
        <w:rPr>
          <w:sz w:val="28"/>
          <w:szCs w:val="28"/>
        </w:rPr>
      </w:pPr>
    </w:p>
    <w:tbl>
      <w:tblPr>
        <w:tblW w:w="8713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9"/>
        <w:gridCol w:w="3240"/>
        <w:gridCol w:w="2234"/>
      </w:tblGrid>
      <w:tr w:rsidR="00640E39" w14:paraId="5E82F10E" w14:textId="77777777" w:rsidTr="00A83DD4">
        <w:tc>
          <w:tcPr>
            <w:tcW w:w="3239" w:type="dxa"/>
            <w:vAlign w:val="center"/>
          </w:tcPr>
          <w:p w14:paraId="5FEB871C" w14:textId="60686AEB" w:rsidR="00640E39" w:rsidRDefault="00640E39" w:rsidP="001A4183">
            <w:pPr>
              <w:pStyle w:val="TableContents"/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Παρασκευή, </w:t>
            </w:r>
            <w:r w:rsidR="00141A1E">
              <w:rPr>
                <w:rFonts w:ascii="Calibri" w:hAnsi="Calibri" w:cs="Calibri"/>
              </w:rPr>
              <w:t>19</w:t>
            </w:r>
            <w:r>
              <w:rPr>
                <w:rFonts w:ascii="Calibri" w:hAnsi="Calibri" w:cs="Calibri"/>
              </w:rPr>
              <w:t xml:space="preserve"> Ιουνίου 202</w:t>
            </w:r>
            <w:r w:rsidR="00141A1E">
              <w:rPr>
                <w:rFonts w:ascii="Calibri" w:hAnsi="Calibri" w:cs="Calibri"/>
              </w:rPr>
              <w:t>6</w:t>
            </w:r>
          </w:p>
        </w:tc>
        <w:tc>
          <w:tcPr>
            <w:tcW w:w="3240" w:type="dxa"/>
            <w:vAlign w:val="center"/>
          </w:tcPr>
          <w:p w14:paraId="69AB3548" w14:textId="77777777" w:rsidR="00640E39" w:rsidRDefault="00640E39" w:rsidP="001A4183">
            <w:pPr>
              <w:pStyle w:val="TableContents"/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Επιβεβαίωση Συμμετοχών</w:t>
            </w:r>
          </w:p>
        </w:tc>
        <w:tc>
          <w:tcPr>
            <w:tcW w:w="2234" w:type="dxa"/>
            <w:vAlign w:val="center"/>
          </w:tcPr>
          <w:p w14:paraId="6827EB83" w14:textId="3969113B" w:rsidR="00640E39" w:rsidRDefault="00640E39" w:rsidP="001A4183">
            <w:pPr>
              <w:pStyle w:val="TableContents"/>
              <w:spacing w:after="200"/>
            </w:pPr>
            <w:r>
              <w:rPr>
                <w:rFonts w:ascii="Calibri" w:hAnsi="Calibri" w:cs="Calibri"/>
              </w:rPr>
              <w:t>Ως τις 17:00</w:t>
            </w:r>
          </w:p>
        </w:tc>
      </w:tr>
      <w:tr w:rsidR="00640E39" w14:paraId="1588F5F1" w14:textId="77777777" w:rsidTr="00A83DD4">
        <w:tc>
          <w:tcPr>
            <w:tcW w:w="3239" w:type="dxa"/>
            <w:vAlign w:val="center"/>
          </w:tcPr>
          <w:p w14:paraId="60669893" w14:textId="4662CB25" w:rsidR="00640E39" w:rsidRDefault="00640E39" w:rsidP="001A4183">
            <w:pPr>
              <w:pStyle w:val="TableContents"/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Παρασκευή, </w:t>
            </w:r>
            <w:r w:rsidR="00141A1E">
              <w:rPr>
                <w:rFonts w:ascii="Calibri" w:hAnsi="Calibri" w:cs="Calibri"/>
              </w:rPr>
              <w:t>19</w:t>
            </w:r>
            <w:r>
              <w:rPr>
                <w:rFonts w:ascii="Calibri" w:hAnsi="Calibri" w:cs="Calibri"/>
              </w:rPr>
              <w:t xml:space="preserve"> Ιουνίου 202</w:t>
            </w:r>
            <w:r w:rsidR="00141A1E">
              <w:rPr>
                <w:rFonts w:ascii="Calibri" w:hAnsi="Calibri" w:cs="Calibri"/>
              </w:rPr>
              <w:t>6</w:t>
            </w:r>
          </w:p>
        </w:tc>
        <w:tc>
          <w:tcPr>
            <w:tcW w:w="3240" w:type="dxa"/>
            <w:vAlign w:val="center"/>
          </w:tcPr>
          <w:p w14:paraId="5AF82E38" w14:textId="77777777" w:rsidR="00640E39" w:rsidRDefault="00640E39" w:rsidP="001A4183">
            <w:pPr>
              <w:pStyle w:val="TableContents"/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6B302A">
              <w:rPr>
                <w:rFonts w:ascii="Calibri" w:hAnsi="Calibri" w:cs="Calibri"/>
                <w:vertAlign w:val="superscript"/>
              </w:rPr>
              <w:t>ος</w:t>
            </w:r>
            <w:r>
              <w:rPr>
                <w:rFonts w:ascii="Calibri" w:hAnsi="Calibri" w:cs="Calibri"/>
              </w:rPr>
              <w:t xml:space="preserve"> Γύρος</w:t>
            </w:r>
          </w:p>
        </w:tc>
        <w:tc>
          <w:tcPr>
            <w:tcW w:w="2234" w:type="dxa"/>
            <w:vAlign w:val="center"/>
          </w:tcPr>
          <w:p w14:paraId="7E120CFB" w14:textId="341E2FA3" w:rsidR="00640E39" w:rsidRDefault="00640E39" w:rsidP="001A4183">
            <w:pPr>
              <w:pStyle w:val="TableContents"/>
              <w:spacing w:after="200"/>
            </w:pPr>
            <w:r>
              <w:rPr>
                <w:rFonts w:ascii="Calibri" w:hAnsi="Calibri" w:cs="Calibri"/>
              </w:rPr>
              <w:t>1</w:t>
            </w:r>
            <w:r w:rsidR="00A83DD4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>:</w:t>
            </w:r>
            <w:r w:rsidR="00A83DD4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0</w:t>
            </w:r>
          </w:p>
        </w:tc>
      </w:tr>
      <w:tr w:rsidR="00640E39" w14:paraId="49C45AC0" w14:textId="77777777" w:rsidTr="00A83DD4">
        <w:tc>
          <w:tcPr>
            <w:tcW w:w="3239" w:type="dxa"/>
            <w:vAlign w:val="center"/>
          </w:tcPr>
          <w:p w14:paraId="424FE2A9" w14:textId="009576A7" w:rsidR="00640E39" w:rsidRPr="00141A1E" w:rsidRDefault="00A83DD4" w:rsidP="001A4183">
            <w:pPr>
              <w:pStyle w:val="TableContents"/>
              <w:spacing w:after="20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Σάββατο, 2</w:t>
            </w:r>
            <w:r w:rsidR="00141A1E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 xml:space="preserve"> Ιουνίου 202</w:t>
            </w:r>
            <w:r w:rsidR="00141A1E"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3240" w:type="dxa"/>
            <w:vAlign w:val="center"/>
          </w:tcPr>
          <w:p w14:paraId="0DB74B82" w14:textId="070DDCDB" w:rsidR="00640E39" w:rsidRDefault="00640E39" w:rsidP="001A4183">
            <w:pPr>
              <w:pStyle w:val="TableContents"/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6B302A">
              <w:rPr>
                <w:rFonts w:ascii="Calibri" w:hAnsi="Calibri" w:cs="Calibri"/>
                <w:vertAlign w:val="superscript"/>
              </w:rPr>
              <w:t>ος</w:t>
            </w:r>
            <w:r>
              <w:rPr>
                <w:rFonts w:ascii="Calibri" w:hAnsi="Calibri" w:cs="Calibri"/>
              </w:rPr>
              <w:t xml:space="preserve"> Γύρος</w:t>
            </w:r>
          </w:p>
        </w:tc>
        <w:tc>
          <w:tcPr>
            <w:tcW w:w="2234" w:type="dxa"/>
            <w:vAlign w:val="center"/>
          </w:tcPr>
          <w:p w14:paraId="4BD87319" w14:textId="46C933DA" w:rsidR="00640E39" w:rsidRDefault="00A83DD4" w:rsidP="001A4183">
            <w:pPr>
              <w:pStyle w:val="TableContents"/>
              <w:snapToGrid w:val="0"/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10:00</w:t>
            </w:r>
          </w:p>
        </w:tc>
      </w:tr>
      <w:tr w:rsidR="00A83DD4" w14:paraId="7746BB25" w14:textId="77777777" w:rsidTr="00A83DD4">
        <w:tc>
          <w:tcPr>
            <w:tcW w:w="3239" w:type="dxa"/>
            <w:vAlign w:val="center"/>
          </w:tcPr>
          <w:p w14:paraId="4E510A44" w14:textId="01E0B47F" w:rsidR="00A83DD4" w:rsidRPr="00141A1E" w:rsidRDefault="00A83DD4" w:rsidP="001A4183">
            <w:pPr>
              <w:pStyle w:val="TableContents"/>
              <w:spacing w:after="20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Σάββατο, 2</w:t>
            </w:r>
            <w:r w:rsidR="00141A1E">
              <w:rPr>
                <w:rFonts w:ascii="Calibri" w:hAnsi="Calibri" w:cs="Calibri"/>
                <w:lang w:val="en-US"/>
              </w:rPr>
              <w:t>0</w:t>
            </w:r>
            <w:r>
              <w:rPr>
                <w:rFonts w:ascii="Calibri" w:hAnsi="Calibri" w:cs="Calibri"/>
              </w:rPr>
              <w:t xml:space="preserve"> Ιουνίου 202</w:t>
            </w:r>
            <w:r w:rsidR="00141A1E"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3240" w:type="dxa"/>
            <w:vAlign w:val="center"/>
          </w:tcPr>
          <w:p w14:paraId="1603A43A" w14:textId="12E2B74C" w:rsidR="00A83DD4" w:rsidRDefault="00A83DD4" w:rsidP="001A4183">
            <w:pPr>
              <w:pStyle w:val="TableContents"/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6B302A">
              <w:rPr>
                <w:rFonts w:ascii="Calibri" w:hAnsi="Calibri" w:cs="Calibri"/>
                <w:vertAlign w:val="superscript"/>
              </w:rPr>
              <w:t>ος</w:t>
            </w:r>
            <w:r>
              <w:rPr>
                <w:rFonts w:ascii="Calibri" w:hAnsi="Calibri" w:cs="Calibri"/>
              </w:rPr>
              <w:t xml:space="preserve"> Γύρος</w:t>
            </w:r>
          </w:p>
        </w:tc>
        <w:tc>
          <w:tcPr>
            <w:tcW w:w="2234" w:type="dxa"/>
            <w:vAlign w:val="center"/>
          </w:tcPr>
          <w:p w14:paraId="24C01086" w14:textId="2AE813DB" w:rsidR="00A83DD4" w:rsidRDefault="00A83DD4" w:rsidP="001A4183">
            <w:pPr>
              <w:pStyle w:val="TableContents"/>
              <w:snapToGrid w:val="0"/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17:30</w:t>
            </w:r>
          </w:p>
        </w:tc>
      </w:tr>
      <w:tr w:rsidR="00A83DD4" w14:paraId="20DD9BE9" w14:textId="77777777" w:rsidTr="00A83DD4">
        <w:tc>
          <w:tcPr>
            <w:tcW w:w="3239" w:type="dxa"/>
            <w:vAlign w:val="center"/>
          </w:tcPr>
          <w:p w14:paraId="244E8E0E" w14:textId="54E145AB" w:rsidR="00A83DD4" w:rsidRDefault="00A83DD4" w:rsidP="001A4183">
            <w:pPr>
              <w:pStyle w:val="TableContents"/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Κυριακή, 2</w:t>
            </w:r>
            <w:r w:rsidR="00141A1E">
              <w:rPr>
                <w:rFonts w:ascii="Calibri" w:hAnsi="Calibri" w:cs="Calibri"/>
                <w:lang w:val="en-US"/>
              </w:rPr>
              <w:t>1</w:t>
            </w:r>
            <w:r>
              <w:rPr>
                <w:rFonts w:ascii="Calibri" w:hAnsi="Calibri" w:cs="Calibri"/>
              </w:rPr>
              <w:t xml:space="preserve"> Ιουνίου 2025</w:t>
            </w:r>
          </w:p>
        </w:tc>
        <w:tc>
          <w:tcPr>
            <w:tcW w:w="3240" w:type="dxa"/>
            <w:vAlign w:val="center"/>
          </w:tcPr>
          <w:p w14:paraId="74AC6C39" w14:textId="67AEAAA7" w:rsidR="00A83DD4" w:rsidRDefault="00A83DD4" w:rsidP="001A4183">
            <w:pPr>
              <w:pStyle w:val="TableContents"/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6B302A">
              <w:rPr>
                <w:rFonts w:ascii="Calibri" w:hAnsi="Calibri" w:cs="Calibri"/>
                <w:vertAlign w:val="superscript"/>
              </w:rPr>
              <w:t>ος</w:t>
            </w:r>
            <w:r>
              <w:rPr>
                <w:rFonts w:ascii="Calibri" w:hAnsi="Calibri" w:cs="Calibri"/>
              </w:rPr>
              <w:t xml:space="preserve"> Γύρος</w:t>
            </w:r>
          </w:p>
        </w:tc>
        <w:tc>
          <w:tcPr>
            <w:tcW w:w="2234" w:type="dxa"/>
            <w:vAlign w:val="center"/>
          </w:tcPr>
          <w:p w14:paraId="15C0CF4E" w14:textId="4A775380" w:rsidR="00A83DD4" w:rsidRDefault="00A83DD4" w:rsidP="001A4183">
            <w:pPr>
              <w:pStyle w:val="TableContents"/>
              <w:snapToGrid w:val="0"/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10:30</w:t>
            </w:r>
          </w:p>
        </w:tc>
      </w:tr>
      <w:tr w:rsidR="00A83DD4" w14:paraId="32C21353" w14:textId="77777777" w:rsidTr="00A83DD4">
        <w:tc>
          <w:tcPr>
            <w:tcW w:w="3239" w:type="dxa"/>
            <w:vAlign w:val="center"/>
          </w:tcPr>
          <w:p w14:paraId="5ECB2A8B" w14:textId="1D22DA5A" w:rsidR="00A83DD4" w:rsidRDefault="00A83DD4" w:rsidP="001A4183">
            <w:pPr>
              <w:pStyle w:val="TableContents"/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Κυριακή, 2</w:t>
            </w:r>
            <w:r w:rsidR="00141A1E">
              <w:rPr>
                <w:rFonts w:ascii="Calibri" w:hAnsi="Calibri" w:cs="Calibri"/>
                <w:lang w:val="en-US"/>
              </w:rPr>
              <w:t>1</w:t>
            </w:r>
            <w:r>
              <w:rPr>
                <w:rFonts w:ascii="Calibri" w:hAnsi="Calibri" w:cs="Calibri"/>
              </w:rPr>
              <w:t xml:space="preserve"> Ιουνίου 2025</w:t>
            </w:r>
          </w:p>
        </w:tc>
        <w:tc>
          <w:tcPr>
            <w:tcW w:w="3240" w:type="dxa"/>
            <w:vAlign w:val="center"/>
          </w:tcPr>
          <w:p w14:paraId="332BF68E" w14:textId="5F073D30" w:rsidR="00A83DD4" w:rsidRDefault="00A83DD4" w:rsidP="001A4183">
            <w:pPr>
              <w:pStyle w:val="TableContents"/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6B302A">
              <w:rPr>
                <w:rFonts w:ascii="Calibri" w:hAnsi="Calibri" w:cs="Calibri"/>
                <w:vertAlign w:val="superscript"/>
              </w:rPr>
              <w:t>ος</w:t>
            </w:r>
            <w:r>
              <w:rPr>
                <w:rFonts w:ascii="Calibri" w:hAnsi="Calibri" w:cs="Calibri"/>
              </w:rPr>
              <w:t xml:space="preserve"> Γύρος</w:t>
            </w:r>
          </w:p>
        </w:tc>
        <w:tc>
          <w:tcPr>
            <w:tcW w:w="2234" w:type="dxa"/>
            <w:vAlign w:val="center"/>
          </w:tcPr>
          <w:p w14:paraId="389E7A2E" w14:textId="63DBAC67" w:rsidR="00A83DD4" w:rsidRDefault="00A83DD4" w:rsidP="001A4183">
            <w:pPr>
              <w:pStyle w:val="TableContents"/>
              <w:snapToGrid w:val="0"/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15:00</w:t>
            </w:r>
          </w:p>
        </w:tc>
      </w:tr>
      <w:tr w:rsidR="00640E39" w14:paraId="266485E9" w14:textId="77777777" w:rsidTr="00A83DD4">
        <w:tc>
          <w:tcPr>
            <w:tcW w:w="3239" w:type="dxa"/>
            <w:vAlign w:val="center"/>
          </w:tcPr>
          <w:p w14:paraId="0CDA5B55" w14:textId="1C2D93CF" w:rsidR="00640E39" w:rsidRDefault="00640E39" w:rsidP="001A4183">
            <w:pPr>
              <w:pStyle w:val="TableContents"/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Κυριακή, </w:t>
            </w:r>
            <w:r w:rsidR="00A83DD4">
              <w:rPr>
                <w:rFonts w:ascii="Calibri" w:hAnsi="Calibri" w:cs="Calibri"/>
              </w:rPr>
              <w:t>2</w:t>
            </w:r>
            <w:r w:rsidR="00141A1E">
              <w:rPr>
                <w:rFonts w:ascii="Calibri" w:hAnsi="Calibri" w:cs="Calibri"/>
                <w:lang w:val="en-US"/>
              </w:rPr>
              <w:t>1</w:t>
            </w:r>
            <w:r>
              <w:rPr>
                <w:rFonts w:ascii="Calibri" w:hAnsi="Calibri" w:cs="Calibri"/>
              </w:rPr>
              <w:t xml:space="preserve"> </w:t>
            </w:r>
            <w:r w:rsidR="00A83DD4">
              <w:rPr>
                <w:rFonts w:ascii="Calibri" w:hAnsi="Calibri" w:cs="Calibri"/>
              </w:rPr>
              <w:t>Ιουνίου</w:t>
            </w:r>
            <w:r>
              <w:rPr>
                <w:rFonts w:ascii="Calibri" w:hAnsi="Calibri" w:cs="Calibri"/>
              </w:rPr>
              <w:t xml:space="preserve"> 202</w:t>
            </w:r>
            <w:r w:rsidR="00A83DD4">
              <w:rPr>
                <w:rFonts w:ascii="Calibri" w:hAnsi="Calibri" w:cs="Calibri"/>
              </w:rPr>
              <w:t>5</w:t>
            </w:r>
          </w:p>
        </w:tc>
        <w:tc>
          <w:tcPr>
            <w:tcW w:w="3240" w:type="dxa"/>
            <w:vAlign w:val="center"/>
          </w:tcPr>
          <w:p w14:paraId="2FEE8EB7" w14:textId="77777777" w:rsidR="00640E39" w:rsidRDefault="00640E39" w:rsidP="001A4183">
            <w:pPr>
              <w:pStyle w:val="TableContents"/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Τελετή λήξης</w:t>
            </w:r>
            <w:r>
              <w:rPr>
                <w:rFonts w:ascii="Calibri" w:hAnsi="Calibri" w:cs="Calibri"/>
                <w:sz w:val="28"/>
              </w:rPr>
              <w:t> </w:t>
            </w:r>
            <w:r>
              <w:rPr>
                <w:rFonts w:ascii="Calibri" w:hAnsi="Calibri" w:cs="Calibri"/>
              </w:rPr>
              <w:t>– Απονομές</w:t>
            </w:r>
          </w:p>
        </w:tc>
        <w:tc>
          <w:tcPr>
            <w:tcW w:w="2234" w:type="dxa"/>
            <w:vAlign w:val="center"/>
          </w:tcPr>
          <w:p w14:paraId="6DE5DD37" w14:textId="11755D78" w:rsidR="00640E39" w:rsidRDefault="00640E39" w:rsidP="001A4183">
            <w:pPr>
              <w:pStyle w:val="TableContents"/>
              <w:spacing w:after="200"/>
            </w:pPr>
            <w:r>
              <w:rPr>
                <w:rFonts w:ascii="Calibri" w:hAnsi="Calibri" w:cs="Calibri"/>
              </w:rPr>
              <w:t>Μετά το πέρας του τελευταίου γύρου</w:t>
            </w:r>
          </w:p>
        </w:tc>
      </w:tr>
    </w:tbl>
    <w:p w14:paraId="37A55EFB" w14:textId="3D12FB4B" w:rsidR="00640E39" w:rsidRPr="00141A1E" w:rsidRDefault="00141A1E" w:rsidP="006A28AF">
      <w:pPr>
        <w:jc w:val="both"/>
        <w:rPr>
          <w:sz w:val="28"/>
          <w:szCs w:val="28"/>
        </w:rPr>
      </w:pPr>
      <w:r>
        <w:rPr>
          <w:sz w:val="28"/>
          <w:szCs w:val="28"/>
        </w:rPr>
        <w:t>Σε περίπτωση που οι συμμετοχές θα είναι άνω των 32 θα πραγματοποιηθεί 6</w:t>
      </w:r>
      <w:r w:rsidRPr="00141A1E">
        <w:rPr>
          <w:sz w:val="28"/>
          <w:szCs w:val="28"/>
          <w:vertAlign w:val="superscript"/>
        </w:rPr>
        <w:t>ος</w:t>
      </w:r>
      <w:r>
        <w:rPr>
          <w:sz w:val="28"/>
          <w:szCs w:val="28"/>
        </w:rPr>
        <w:t xml:space="preserve"> γύρος τη Δευτέρα 22 Ιουνίου στις 10:00</w:t>
      </w:r>
    </w:p>
    <w:p w14:paraId="1FCAB94B" w14:textId="42370E40" w:rsidR="007E63D3" w:rsidRPr="008524C5" w:rsidRDefault="007E63D3" w:rsidP="006A28AF">
      <w:pPr>
        <w:numPr>
          <w:ilvl w:val="0"/>
          <w:numId w:val="1"/>
        </w:numPr>
        <w:ind w:left="0"/>
        <w:jc w:val="both"/>
        <w:rPr>
          <w:bCs/>
          <w:color w:val="000000"/>
          <w:sz w:val="28"/>
          <w:szCs w:val="28"/>
        </w:rPr>
      </w:pPr>
      <w:r w:rsidRPr="008524C5">
        <w:rPr>
          <w:b/>
          <w:bCs/>
          <w:color w:val="000000"/>
          <w:sz w:val="28"/>
          <w:szCs w:val="28"/>
        </w:rPr>
        <w:t>Αγωνιστικός Χώρος</w:t>
      </w:r>
      <w:r w:rsidR="00A514EC" w:rsidRPr="008524C5">
        <w:rPr>
          <w:bCs/>
          <w:color w:val="000000"/>
          <w:sz w:val="28"/>
          <w:szCs w:val="28"/>
        </w:rPr>
        <w:t xml:space="preserve">: Οι αγώνες θα διεξαχθούν στο </w:t>
      </w:r>
      <w:r w:rsidR="008524C5" w:rsidRPr="008524C5">
        <w:rPr>
          <w:bCs/>
          <w:color w:val="000000"/>
          <w:sz w:val="28"/>
          <w:szCs w:val="28"/>
        </w:rPr>
        <w:t>εντευκτήριο του Συλλόγου Ιωαννιτών Σκακιστών (Αγ. Μαρίνας 58)</w:t>
      </w:r>
      <w:r w:rsidR="008524C5">
        <w:rPr>
          <w:bCs/>
          <w:color w:val="000000"/>
          <w:sz w:val="28"/>
          <w:szCs w:val="28"/>
        </w:rPr>
        <w:t>.</w:t>
      </w:r>
      <w:r w:rsidR="00A83DD4">
        <w:rPr>
          <w:bCs/>
          <w:color w:val="000000"/>
          <w:sz w:val="28"/>
          <w:szCs w:val="28"/>
        </w:rPr>
        <w:t xml:space="preserve"> </w:t>
      </w:r>
    </w:p>
    <w:p w14:paraId="3F33293E" w14:textId="188C4130" w:rsidR="007E63D3" w:rsidRDefault="007E63D3" w:rsidP="006A28AF">
      <w:pPr>
        <w:numPr>
          <w:ilvl w:val="0"/>
          <w:numId w:val="1"/>
        </w:numPr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Δικαίωμα Συμμετοχής</w:t>
      </w:r>
      <w:r>
        <w:rPr>
          <w:bCs/>
          <w:color w:val="000000"/>
          <w:sz w:val="28"/>
          <w:szCs w:val="28"/>
        </w:rPr>
        <w:t>: Έχουν όλοι οι αθλητ</w:t>
      </w:r>
      <w:r w:rsidR="00A514EC">
        <w:rPr>
          <w:bCs/>
          <w:color w:val="000000"/>
          <w:sz w:val="28"/>
          <w:szCs w:val="28"/>
        </w:rPr>
        <w:t xml:space="preserve">ές-αθλήτριες που </w:t>
      </w:r>
      <w:r w:rsidR="002D62FA">
        <w:rPr>
          <w:bCs/>
          <w:color w:val="000000"/>
          <w:sz w:val="28"/>
          <w:szCs w:val="28"/>
        </w:rPr>
        <w:t>είναι κάτοχοι ενεργών αθλητικών δελτίων της ΕΣΟ</w:t>
      </w:r>
      <w:r>
        <w:rPr>
          <w:bCs/>
          <w:color w:val="000000"/>
          <w:sz w:val="28"/>
          <w:szCs w:val="28"/>
        </w:rPr>
        <w:t>.</w:t>
      </w:r>
    </w:p>
    <w:p w14:paraId="74E1618B" w14:textId="2EE49CF6" w:rsidR="002D62FA" w:rsidRDefault="00D47078" w:rsidP="002D62FA">
      <w:pPr>
        <w:pStyle w:val="aa"/>
        <w:ind w:left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Αθλητές/τριες</w:t>
      </w:r>
      <w:r w:rsidR="002D62FA">
        <w:rPr>
          <w:bCs/>
          <w:color w:val="000000"/>
          <w:sz w:val="28"/>
          <w:szCs w:val="28"/>
        </w:rPr>
        <w:t xml:space="preserve"> που ανήκουν σε σωματεία εκτός ΤΕΣΣΗΠΙΝ </w:t>
      </w:r>
      <w:r>
        <w:rPr>
          <w:bCs/>
          <w:color w:val="000000"/>
          <w:sz w:val="28"/>
          <w:szCs w:val="28"/>
        </w:rPr>
        <w:t xml:space="preserve">μπορούν </w:t>
      </w:r>
      <w:r w:rsidR="002D62FA">
        <w:rPr>
          <w:bCs/>
          <w:color w:val="000000"/>
          <w:sz w:val="28"/>
          <w:szCs w:val="28"/>
        </w:rPr>
        <w:t>να αγωνιστούν</w:t>
      </w:r>
      <w:r w:rsidR="00133546">
        <w:rPr>
          <w:bCs/>
          <w:color w:val="000000"/>
          <w:sz w:val="28"/>
          <w:szCs w:val="28"/>
        </w:rPr>
        <w:t xml:space="preserve">, όμως δεν δικαιούνται πρόκριση για τα πανελλήνια ανοικτά ατομικά πρωταθλήματα ανδρών </w:t>
      </w:r>
      <w:r>
        <w:rPr>
          <w:bCs/>
          <w:color w:val="000000"/>
          <w:sz w:val="28"/>
          <w:szCs w:val="28"/>
        </w:rPr>
        <w:t>–</w:t>
      </w:r>
      <w:r w:rsidR="00133546">
        <w:rPr>
          <w:bCs/>
          <w:color w:val="000000"/>
          <w:sz w:val="28"/>
          <w:szCs w:val="28"/>
        </w:rPr>
        <w:t xml:space="preserve"> γυναικών</w:t>
      </w:r>
      <w:r>
        <w:rPr>
          <w:bCs/>
          <w:color w:val="000000"/>
          <w:sz w:val="28"/>
          <w:szCs w:val="28"/>
        </w:rPr>
        <w:t>.</w:t>
      </w:r>
    </w:p>
    <w:p w14:paraId="55838D44" w14:textId="5DF76334" w:rsidR="00D47078" w:rsidRDefault="00D47078" w:rsidP="002D62FA">
      <w:pPr>
        <w:pStyle w:val="aa"/>
        <w:ind w:left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Οι αγώνες θα αξιολογηθούν για ελληνικά και διεθνή ΕΛΟ.</w:t>
      </w:r>
    </w:p>
    <w:p w14:paraId="7E5097ED" w14:textId="77777777" w:rsidR="002D62FA" w:rsidRDefault="002D62FA" w:rsidP="002D62FA">
      <w:pPr>
        <w:jc w:val="both"/>
        <w:rPr>
          <w:bCs/>
          <w:color w:val="000000"/>
          <w:sz w:val="28"/>
          <w:szCs w:val="28"/>
        </w:rPr>
      </w:pPr>
    </w:p>
    <w:p w14:paraId="38CB30FD" w14:textId="1256D364" w:rsidR="007E63D3" w:rsidRDefault="007E63D3" w:rsidP="00504801">
      <w:pPr>
        <w:numPr>
          <w:ilvl w:val="0"/>
          <w:numId w:val="1"/>
        </w:numPr>
        <w:spacing w:line="276" w:lineRule="auto"/>
        <w:ind w:left="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Δηλώσεις Συμμετοχής</w:t>
      </w:r>
      <w:r>
        <w:rPr>
          <w:bCs/>
          <w:color w:val="000000"/>
          <w:sz w:val="28"/>
          <w:szCs w:val="28"/>
        </w:rPr>
        <w:t xml:space="preserve">: </w:t>
      </w:r>
      <w:r w:rsidRPr="00103035">
        <w:rPr>
          <w:b/>
          <w:bCs/>
          <w:i/>
          <w:color w:val="000000"/>
          <w:sz w:val="28"/>
          <w:szCs w:val="28"/>
          <w:u w:val="single"/>
        </w:rPr>
        <w:t xml:space="preserve">Γίνονται δεκτές μέχρι την </w:t>
      </w:r>
      <w:r w:rsidR="00203F08">
        <w:rPr>
          <w:b/>
          <w:bCs/>
          <w:i/>
          <w:color w:val="000000"/>
          <w:sz w:val="28"/>
          <w:szCs w:val="28"/>
          <w:u w:val="single"/>
        </w:rPr>
        <w:t>Πέμπτη</w:t>
      </w:r>
      <w:r w:rsidR="00A514EC" w:rsidRPr="00103035">
        <w:rPr>
          <w:b/>
          <w:bCs/>
          <w:i/>
          <w:color w:val="000000"/>
          <w:sz w:val="28"/>
          <w:szCs w:val="28"/>
          <w:u w:val="single"/>
        </w:rPr>
        <w:t xml:space="preserve"> </w:t>
      </w:r>
      <w:r w:rsidR="00203F08">
        <w:rPr>
          <w:b/>
          <w:bCs/>
          <w:i/>
          <w:color w:val="000000"/>
          <w:sz w:val="28"/>
          <w:szCs w:val="28"/>
          <w:u w:val="single"/>
        </w:rPr>
        <w:t>1</w:t>
      </w:r>
      <w:r w:rsidR="00141A1E">
        <w:rPr>
          <w:b/>
          <w:bCs/>
          <w:i/>
          <w:color w:val="000000"/>
          <w:sz w:val="28"/>
          <w:szCs w:val="28"/>
          <w:u w:val="single"/>
        </w:rPr>
        <w:t>8</w:t>
      </w:r>
      <w:r w:rsidR="00A514EC" w:rsidRPr="00103035">
        <w:rPr>
          <w:b/>
          <w:bCs/>
          <w:i/>
          <w:color w:val="000000"/>
          <w:sz w:val="28"/>
          <w:szCs w:val="28"/>
          <w:u w:val="single"/>
        </w:rPr>
        <w:t>/0</w:t>
      </w:r>
      <w:r w:rsidR="00A83DD4">
        <w:rPr>
          <w:b/>
          <w:bCs/>
          <w:i/>
          <w:color w:val="000000"/>
          <w:sz w:val="28"/>
          <w:szCs w:val="28"/>
          <w:u w:val="single"/>
        </w:rPr>
        <w:t>6</w:t>
      </w:r>
      <w:r w:rsidR="00A514EC" w:rsidRPr="00103035">
        <w:rPr>
          <w:b/>
          <w:bCs/>
          <w:i/>
          <w:color w:val="000000"/>
          <w:sz w:val="28"/>
          <w:szCs w:val="28"/>
          <w:u w:val="single"/>
        </w:rPr>
        <w:t>/20</w:t>
      </w:r>
      <w:r w:rsidR="00855A4A">
        <w:rPr>
          <w:b/>
          <w:bCs/>
          <w:i/>
          <w:color w:val="000000"/>
          <w:sz w:val="28"/>
          <w:szCs w:val="28"/>
          <w:u w:val="single"/>
        </w:rPr>
        <w:t>2</w:t>
      </w:r>
      <w:r w:rsidR="00141A1E">
        <w:rPr>
          <w:b/>
          <w:bCs/>
          <w:i/>
          <w:color w:val="000000"/>
          <w:sz w:val="28"/>
          <w:szCs w:val="28"/>
          <w:u w:val="single"/>
        </w:rPr>
        <w:t>6</w:t>
      </w:r>
      <w:r w:rsidRPr="00103035">
        <w:rPr>
          <w:b/>
          <w:bCs/>
          <w:i/>
          <w:color w:val="000000"/>
          <w:sz w:val="28"/>
          <w:szCs w:val="28"/>
          <w:u w:val="single"/>
        </w:rPr>
        <w:t xml:space="preserve"> το </w:t>
      </w:r>
      <w:r w:rsidR="0039062A">
        <w:rPr>
          <w:b/>
          <w:bCs/>
          <w:i/>
          <w:color w:val="000000"/>
          <w:sz w:val="28"/>
          <w:szCs w:val="28"/>
          <w:u w:val="single"/>
        </w:rPr>
        <w:t>απόγευμα</w:t>
      </w:r>
      <w:r w:rsidRPr="00103035">
        <w:rPr>
          <w:b/>
          <w:bCs/>
          <w:i/>
          <w:color w:val="000000"/>
          <w:sz w:val="28"/>
          <w:szCs w:val="28"/>
          <w:u w:val="single"/>
        </w:rPr>
        <w:t xml:space="preserve"> </w:t>
      </w:r>
      <w:r w:rsidR="0039062A">
        <w:rPr>
          <w:b/>
          <w:bCs/>
          <w:i/>
          <w:color w:val="000000"/>
          <w:sz w:val="28"/>
          <w:szCs w:val="28"/>
          <w:u w:val="single"/>
        </w:rPr>
        <w:t>20</w:t>
      </w:r>
      <w:r w:rsidR="00A514EC" w:rsidRPr="00103035">
        <w:rPr>
          <w:b/>
          <w:bCs/>
          <w:i/>
          <w:color w:val="000000"/>
          <w:sz w:val="28"/>
          <w:szCs w:val="28"/>
          <w:u w:val="single"/>
        </w:rPr>
        <w:t>:00</w:t>
      </w:r>
      <w:r w:rsidR="0047234E">
        <w:rPr>
          <w:bCs/>
          <w:color w:val="000000"/>
          <w:sz w:val="28"/>
          <w:szCs w:val="28"/>
        </w:rPr>
        <w:t xml:space="preserve"> στ</w:t>
      </w:r>
      <w:r w:rsidR="008524C5">
        <w:rPr>
          <w:bCs/>
          <w:color w:val="000000"/>
          <w:sz w:val="28"/>
          <w:szCs w:val="28"/>
        </w:rPr>
        <w:t>ο</w:t>
      </w:r>
      <w:r w:rsidR="0047234E">
        <w:rPr>
          <w:bCs/>
          <w:color w:val="000000"/>
          <w:sz w:val="28"/>
          <w:szCs w:val="28"/>
        </w:rPr>
        <w:t xml:space="preserve"> </w:t>
      </w:r>
      <w:r w:rsidR="00504801">
        <w:rPr>
          <w:bCs/>
          <w:color w:val="000000"/>
          <w:sz w:val="28"/>
          <w:szCs w:val="28"/>
        </w:rPr>
        <w:t xml:space="preserve">στην ηλεκτρονική φόρμα </w:t>
      </w:r>
      <w:hyperlink r:id="rId7" w:history="1">
        <w:r w:rsidR="00504801" w:rsidRPr="00C929C7">
          <w:rPr>
            <w:rStyle w:val="-"/>
            <w:bCs/>
            <w:sz w:val="28"/>
            <w:szCs w:val="28"/>
          </w:rPr>
          <w:t>https://forms.gle/NcLrffTRo1cxZ5NS6</w:t>
        </w:r>
      </w:hyperlink>
      <w:r w:rsidR="00504801">
        <w:rPr>
          <w:bCs/>
          <w:color w:val="000000"/>
          <w:sz w:val="28"/>
          <w:szCs w:val="28"/>
        </w:rPr>
        <w:t xml:space="preserve"> Πληροφορίες:</w:t>
      </w:r>
      <w:r w:rsidR="008524C5" w:rsidRPr="00504801">
        <w:rPr>
          <w:bCs/>
          <w:color w:val="000000"/>
          <w:sz w:val="28"/>
          <w:szCs w:val="28"/>
        </w:rPr>
        <w:t xml:space="preserve"> </w:t>
      </w:r>
      <w:r w:rsidR="008524C5" w:rsidRPr="00504801">
        <w:rPr>
          <w:b/>
          <w:color w:val="000000"/>
          <w:sz w:val="28"/>
          <w:szCs w:val="28"/>
        </w:rPr>
        <w:t>ioa</w:t>
      </w:r>
      <w:r w:rsidR="00504801">
        <w:rPr>
          <w:b/>
          <w:color w:val="000000"/>
          <w:sz w:val="28"/>
          <w:szCs w:val="28"/>
        </w:rPr>
        <w:t>_</w:t>
      </w:r>
      <w:r w:rsidR="008524C5" w:rsidRPr="00504801">
        <w:rPr>
          <w:b/>
          <w:color w:val="000000"/>
          <w:sz w:val="28"/>
          <w:szCs w:val="28"/>
        </w:rPr>
        <w:t>chess_club@yahoo.gr</w:t>
      </w:r>
    </w:p>
    <w:p w14:paraId="20677C3A" w14:textId="77777777" w:rsidR="00504801" w:rsidRPr="00504801" w:rsidRDefault="00504801" w:rsidP="00504801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14:paraId="662339BE" w14:textId="77777777" w:rsidR="007E63D3" w:rsidRPr="008524C5" w:rsidRDefault="007E63D3" w:rsidP="006A28AF">
      <w:pPr>
        <w:jc w:val="both"/>
        <w:rPr>
          <w:b/>
          <w:sz w:val="28"/>
          <w:szCs w:val="28"/>
        </w:rPr>
      </w:pPr>
    </w:p>
    <w:p w14:paraId="706B1413" w14:textId="075712C7" w:rsidR="007E63D3" w:rsidRDefault="007E63D3" w:rsidP="006A28AF">
      <w:pPr>
        <w:numPr>
          <w:ilvl w:val="0"/>
          <w:numId w:val="1"/>
        </w:numPr>
        <w:ind w:left="0"/>
        <w:jc w:val="both"/>
        <w:rPr>
          <w:rStyle w:val="1"/>
          <w:sz w:val="28"/>
          <w:szCs w:val="28"/>
        </w:rPr>
      </w:pPr>
      <w:r>
        <w:rPr>
          <w:rStyle w:val="1"/>
          <w:b/>
          <w:bCs/>
          <w:sz w:val="28"/>
          <w:szCs w:val="28"/>
        </w:rPr>
        <w:t>Παράβολο Συμμετοχής</w:t>
      </w:r>
      <w:r>
        <w:rPr>
          <w:rStyle w:val="1"/>
          <w:sz w:val="28"/>
          <w:szCs w:val="28"/>
        </w:rPr>
        <w:t xml:space="preserve">: Ως παράβολο συμμετοχής ορίζεται το ποσό των </w:t>
      </w:r>
      <w:r w:rsidR="00133546">
        <w:rPr>
          <w:rStyle w:val="1"/>
          <w:sz w:val="28"/>
          <w:szCs w:val="28"/>
        </w:rPr>
        <w:t>20</w:t>
      </w:r>
      <w:r>
        <w:rPr>
          <w:rStyle w:val="1"/>
          <w:sz w:val="28"/>
          <w:szCs w:val="28"/>
        </w:rPr>
        <w:t xml:space="preserve"> </w:t>
      </w:r>
      <w:r w:rsidR="0052709F">
        <w:rPr>
          <w:rStyle w:val="1"/>
          <w:sz w:val="28"/>
          <w:szCs w:val="28"/>
        </w:rPr>
        <w:t>€ για ενήλικες και 15 € για κάτω των 18</w:t>
      </w:r>
      <w:r>
        <w:rPr>
          <w:rStyle w:val="1"/>
          <w:sz w:val="28"/>
          <w:szCs w:val="28"/>
        </w:rPr>
        <w:t>.</w:t>
      </w:r>
      <w:r w:rsidR="00141A1E">
        <w:rPr>
          <w:rStyle w:val="1"/>
          <w:sz w:val="28"/>
          <w:szCs w:val="28"/>
        </w:rPr>
        <w:t xml:space="preserve"> 2</w:t>
      </w:r>
      <w:r w:rsidR="00141A1E" w:rsidRPr="00141A1E">
        <w:rPr>
          <w:rStyle w:val="1"/>
          <w:sz w:val="28"/>
          <w:szCs w:val="28"/>
          <w:vertAlign w:val="superscript"/>
        </w:rPr>
        <w:t>ο</w:t>
      </w:r>
      <w:r w:rsidR="00141A1E">
        <w:rPr>
          <w:rStyle w:val="1"/>
          <w:sz w:val="28"/>
          <w:szCs w:val="28"/>
        </w:rPr>
        <w:t xml:space="preserve"> και παραπάνω μέλος της ίδιας οικογένειας έκπτωση 5€ ανά άτομο</w:t>
      </w:r>
      <w:r w:rsidR="00EC23CD" w:rsidRPr="00EC23CD">
        <w:rPr>
          <w:rStyle w:val="1"/>
          <w:sz w:val="28"/>
          <w:szCs w:val="28"/>
        </w:rPr>
        <w:t>.</w:t>
      </w:r>
    </w:p>
    <w:p w14:paraId="6D0D3F9C" w14:textId="3000D404" w:rsidR="0055141F" w:rsidRPr="0047234E" w:rsidRDefault="00A514EC" w:rsidP="00E20986">
      <w:pPr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 </w:t>
      </w:r>
    </w:p>
    <w:p w14:paraId="4546E8D2" w14:textId="0389F414" w:rsidR="007E63D3" w:rsidRDefault="007E63D3" w:rsidP="006A28AF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185180">
        <w:rPr>
          <w:b/>
          <w:sz w:val="28"/>
          <w:szCs w:val="28"/>
        </w:rPr>
        <w:t>Σύστημα Αγώνων:</w:t>
      </w:r>
      <w:r w:rsidRPr="00185180">
        <w:rPr>
          <w:sz w:val="28"/>
          <w:szCs w:val="28"/>
        </w:rPr>
        <w:t xml:space="preserve"> </w:t>
      </w:r>
      <w:r w:rsidR="002D1D0C" w:rsidRPr="00185180">
        <w:rPr>
          <w:sz w:val="28"/>
          <w:szCs w:val="28"/>
        </w:rPr>
        <w:t>Οι αγώνες θα γίνουν σε δυο ξεχωριστούς ομίλους, ανδρών και γυναικών –εφόσον υπάρχει επαρκής συμμετοχή γυναικών</w:t>
      </w:r>
      <w:r w:rsidR="00ED6EE9">
        <w:rPr>
          <w:sz w:val="28"/>
          <w:szCs w:val="28"/>
        </w:rPr>
        <w:t xml:space="preserve">, </w:t>
      </w:r>
      <w:r w:rsidRPr="00185180">
        <w:rPr>
          <w:sz w:val="28"/>
          <w:szCs w:val="28"/>
        </w:rPr>
        <w:t>με χρόνο σκέψης 90΄ με προσθήκη 30΄΄ για κάθε κίνηση από την πρώτη κίνηση, για όλη την παρτίδα</w:t>
      </w:r>
      <w:r w:rsidR="00ED6EE9">
        <w:rPr>
          <w:sz w:val="28"/>
          <w:szCs w:val="28"/>
        </w:rPr>
        <w:t>.</w:t>
      </w:r>
      <w:r w:rsidR="00265046" w:rsidRPr="00185180">
        <w:rPr>
          <w:sz w:val="28"/>
          <w:szCs w:val="28"/>
        </w:rPr>
        <w:t xml:space="preserve"> </w:t>
      </w:r>
    </w:p>
    <w:p w14:paraId="091DA765" w14:textId="77777777" w:rsidR="00ED6EE9" w:rsidRDefault="00ED6EE9" w:rsidP="00ED6EE9">
      <w:pPr>
        <w:jc w:val="both"/>
        <w:rPr>
          <w:sz w:val="28"/>
          <w:szCs w:val="28"/>
        </w:rPr>
      </w:pPr>
    </w:p>
    <w:p w14:paraId="2ED1C2D5" w14:textId="4386044A" w:rsidR="00ED6EE9" w:rsidRPr="005F41A3" w:rsidRDefault="00ED6EE9" w:rsidP="00ED6EE9">
      <w:pPr>
        <w:suppressAutoHyphens w:val="0"/>
        <w:rPr>
          <w:sz w:val="28"/>
          <w:szCs w:val="28"/>
        </w:rPr>
      </w:pPr>
      <w:r w:rsidRPr="00ED6EE9">
        <w:rPr>
          <w:sz w:val="28"/>
          <w:szCs w:val="28"/>
        </w:rPr>
        <w:t>Το σύστημα των πρωταθλημάτων θα ορισθεί με βάση των αριθμό</w:t>
      </w:r>
      <w:r w:rsidR="00EC23CD" w:rsidRPr="00EC23CD">
        <w:rPr>
          <w:sz w:val="28"/>
          <w:szCs w:val="28"/>
        </w:rPr>
        <w:t xml:space="preserve"> </w:t>
      </w:r>
      <w:r w:rsidRPr="00ED6EE9">
        <w:rPr>
          <w:sz w:val="28"/>
          <w:szCs w:val="28"/>
        </w:rPr>
        <w:t>συμμετοχών και σύμφωνα με τον παρακάτω πίνακα</w:t>
      </w:r>
      <w:r>
        <w:rPr>
          <w:sz w:val="28"/>
          <w:szCs w:val="28"/>
        </w:rPr>
        <w:t xml:space="preserve"> :</w:t>
      </w:r>
    </w:p>
    <w:p w14:paraId="71ECDBC6" w14:textId="77777777" w:rsidR="00EC23CD" w:rsidRPr="005F41A3" w:rsidRDefault="00EC23CD" w:rsidP="00ED6EE9">
      <w:pPr>
        <w:suppressAutoHyphens w:val="0"/>
        <w:rPr>
          <w:sz w:val="28"/>
          <w:szCs w:val="28"/>
        </w:rPr>
      </w:pPr>
    </w:p>
    <w:p w14:paraId="1B818628" w14:textId="77777777" w:rsidR="00ED6EE9" w:rsidRPr="00ED6EE9" w:rsidRDefault="00ED6EE9" w:rsidP="00ED6EE9">
      <w:pPr>
        <w:suppressAutoHyphens w:val="0"/>
        <w:rPr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8"/>
        <w:gridCol w:w="5337"/>
      </w:tblGrid>
      <w:tr w:rsidR="00ED6EE9" w:rsidRPr="00ED6EE9" w14:paraId="241FA3C8" w14:textId="77777777" w:rsidTr="00D83F30">
        <w:trPr>
          <w:jc w:val="center"/>
        </w:trPr>
        <w:tc>
          <w:tcPr>
            <w:tcW w:w="2318" w:type="dxa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2C3C85" w14:textId="77777777" w:rsidR="00ED6EE9" w:rsidRPr="00ED6EE9" w:rsidRDefault="00ED6EE9" w:rsidP="00987720">
            <w:pPr>
              <w:rPr>
                <w:sz w:val="28"/>
                <w:szCs w:val="28"/>
              </w:rPr>
            </w:pPr>
            <w:r w:rsidRPr="00ED6EE9">
              <w:rPr>
                <w:b/>
                <w:bCs/>
                <w:sz w:val="28"/>
                <w:szCs w:val="28"/>
              </w:rPr>
              <w:t>ΣΥΜΜΕΤΟΧΕΣ</w:t>
            </w:r>
          </w:p>
        </w:tc>
        <w:tc>
          <w:tcPr>
            <w:tcW w:w="5337" w:type="dxa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1A9DAB" w14:textId="77777777" w:rsidR="00ED6EE9" w:rsidRPr="00ED6EE9" w:rsidRDefault="00ED6EE9" w:rsidP="00987720">
            <w:pPr>
              <w:rPr>
                <w:sz w:val="28"/>
                <w:szCs w:val="28"/>
              </w:rPr>
            </w:pPr>
            <w:r w:rsidRPr="00ED6EE9">
              <w:rPr>
                <w:b/>
                <w:bCs/>
                <w:sz w:val="28"/>
                <w:szCs w:val="28"/>
              </w:rPr>
              <w:t>ΣΥΣΤΗΜΑ ΑΓΩΝΩΝ</w:t>
            </w:r>
          </w:p>
        </w:tc>
      </w:tr>
      <w:tr w:rsidR="00ED6EE9" w:rsidRPr="00ED6EE9" w14:paraId="34B49D1C" w14:textId="77777777" w:rsidTr="00D83F30">
        <w:trPr>
          <w:jc w:val="center"/>
        </w:trPr>
        <w:tc>
          <w:tcPr>
            <w:tcW w:w="2318" w:type="dxa"/>
            <w:tcBorders>
              <w:bottom w:val="single" w:sz="6" w:space="0" w:color="DDDDDD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CDAF078" w14:textId="77777777" w:rsidR="00ED6EE9" w:rsidRPr="00ED6EE9" w:rsidRDefault="00ED6EE9" w:rsidP="00987720">
            <w:pPr>
              <w:rPr>
                <w:sz w:val="28"/>
                <w:szCs w:val="28"/>
              </w:rPr>
            </w:pPr>
            <w:r w:rsidRPr="00ED6EE9">
              <w:rPr>
                <w:sz w:val="28"/>
                <w:szCs w:val="28"/>
              </w:rPr>
              <w:t>2</w:t>
            </w:r>
          </w:p>
        </w:tc>
        <w:tc>
          <w:tcPr>
            <w:tcW w:w="5337" w:type="dxa"/>
            <w:tcBorders>
              <w:bottom w:val="single" w:sz="6" w:space="0" w:color="DDDDDD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480A01" w14:textId="77777777" w:rsidR="00ED6EE9" w:rsidRPr="00ED6EE9" w:rsidRDefault="00ED6EE9" w:rsidP="00987720">
            <w:pPr>
              <w:rPr>
                <w:sz w:val="28"/>
                <w:szCs w:val="28"/>
              </w:rPr>
            </w:pPr>
            <w:r w:rsidRPr="00ED6EE9">
              <w:rPr>
                <w:sz w:val="28"/>
                <w:szCs w:val="28"/>
              </w:rPr>
              <w:t>Ματς 4 Παρτίδων</w:t>
            </w:r>
          </w:p>
        </w:tc>
      </w:tr>
      <w:tr w:rsidR="00ED6EE9" w:rsidRPr="00ED6EE9" w14:paraId="3D03B8D4" w14:textId="77777777" w:rsidTr="00D83F30">
        <w:trPr>
          <w:jc w:val="center"/>
        </w:trPr>
        <w:tc>
          <w:tcPr>
            <w:tcW w:w="2318" w:type="dxa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FBFF5C" w14:textId="77777777" w:rsidR="00ED6EE9" w:rsidRPr="00ED6EE9" w:rsidRDefault="00ED6EE9" w:rsidP="00987720">
            <w:pPr>
              <w:rPr>
                <w:sz w:val="28"/>
                <w:szCs w:val="28"/>
              </w:rPr>
            </w:pPr>
            <w:r w:rsidRPr="00ED6EE9">
              <w:rPr>
                <w:sz w:val="28"/>
                <w:szCs w:val="28"/>
              </w:rPr>
              <w:t>3-4</w:t>
            </w:r>
          </w:p>
        </w:tc>
        <w:tc>
          <w:tcPr>
            <w:tcW w:w="5337" w:type="dxa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802B23" w14:textId="1094C8D4" w:rsidR="00ED6EE9" w:rsidRPr="00ED6EE9" w:rsidRDefault="00ED6EE9" w:rsidP="00987720">
            <w:pPr>
              <w:rPr>
                <w:sz w:val="28"/>
                <w:szCs w:val="28"/>
              </w:rPr>
            </w:pPr>
            <w:r w:rsidRPr="00ED6EE9">
              <w:rPr>
                <w:sz w:val="28"/>
                <w:szCs w:val="28"/>
              </w:rPr>
              <w:t>Κυκλικό σύστημα (πουλ) διπλών παρτίδων</w:t>
            </w:r>
            <w:r w:rsidR="00E20986">
              <w:rPr>
                <w:sz w:val="28"/>
                <w:szCs w:val="28"/>
              </w:rPr>
              <w:t xml:space="preserve"> με προσαρμογή του χρόνου των παρτίδων αν χρειαστούν 6</w:t>
            </w:r>
          </w:p>
        </w:tc>
      </w:tr>
      <w:tr w:rsidR="00ED6EE9" w:rsidRPr="00ED6EE9" w14:paraId="18C214D3" w14:textId="77777777" w:rsidTr="00D83F30">
        <w:trPr>
          <w:jc w:val="center"/>
        </w:trPr>
        <w:tc>
          <w:tcPr>
            <w:tcW w:w="2318" w:type="dxa"/>
            <w:tcBorders>
              <w:bottom w:val="single" w:sz="6" w:space="0" w:color="DDDDDD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2D6720F" w14:textId="0D4D69E5" w:rsidR="00ED6EE9" w:rsidRPr="00ED6EE9" w:rsidRDefault="00ED6EE9" w:rsidP="00987720">
            <w:pPr>
              <w:rPr>
                <w:sz w:val="28"/>
                <w:szCs w:val="28"/>
              </w:rPr>
            </w:pPr>
            <w:r w:rsidRPr="00ED6EE9">
              <w:rPr>
                <w:sz w:val="28"/>
                <w:szCs w:val="28"/>
              </w:rPr>
              <w:t>5-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337" w:type="dxa"/>
            <w:tcBorders>
              <w:bottom w:val="single" w:sz="6" w:space="0" w:color="DDDDDD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7E28983" w14:textId="77777777" w:rsidR="00ED6EE9" w:rsidRPr="00ED6EE9" w:rsidRDefault="00ED6EE9" w:rsidP="00987720">
            <w:pPr>
              <w:rPr>
                <w:sz w:val="28"/>
                <w:szCs w:val="28"/>
              </w:rPr>
            </w:pPr>
            <w:r w:rsidRPr="00ED6EE9">
              <w:rPr>
                <w:sz w:val="28"/>
                <w:szCs w:val="28"/>
              </w:rPr>
              <w:t>Κυκλικό σύστημα (πουλ)</w:t>
            </w:r>
          </w:p>
        </w:tc>
      </w:tr>
      <w:tr w:rsidR="00ED6EE9" w:rsidRPr="00ED6EE9" w14:paraId="577A17BD" w14:textId="77777777" w:rsidTr="00D83F30">
        <w:trPr>
          <w:jc w:val="center"/>
        </w:trPr>
        <w:tc>
          <w:tcPr>
            <w:tcW w:w="2318" w:type="dxa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A598E6" w14:textId="47216AE0" w:rsidR="00ED6EE9" w:rsidRPr="00ED6EE9" w:rsidRDefault="00ED6EE9" w:rsidP="00987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t>+</w:t>
            </w:r>
          </w:p>
        </w:tc>
        <w:tc>
          <w:tcPr>
            <w:tcW w:w="5337" w:type="dxa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3E79CE0" w14:textId="77777777" w:rsidR="00ED6EE9" w:rsidRPr="00ED6EE9" w:rsidRDefault="00ED6EE9" w:rsidP="00987720">
            <w:pPr>
              <w:rPr>
                <w:sz w:val="28"/>
                <w:szCs w:val="28"/>
              </w:rPr>
            </w:pPr>
            <w:r w:rsidRPr="00ED6EE9">
              <w:rPr>
                <w:sz w:val="28"/>
                <w:szCs w:val="28"/>
              </w:rPr>
              <w:t>Ελβετικό 5 γύρων</w:t>
            </w:r>
          </w:p>
        </w:tc>
      </w:tr>
    </w:tbl>
    <w:p w14:paraId="01ED89C0" w14:textId="77777777" w:rsidR="00ED6EE9" w:rsidRPr="00ED6EE9" w:rsidRDefault="00ED6EE9" w:rsidP="00ED6EE9">
      <w:pPr>
        <w:rPr>
          <w:sz w:val="28"/>
          <w:szCs w:val="28"/>
        </w:rPr>
      </w:pPr>
      <w:r w:rsidRPr="00ED6EE9">
        <w:rPr>
          <w:sz w:val="28"/>
          <w:szCs w:val="28"/>
        </w:rPr>
        <w:t> </w:t>
      </w:r>
    </w:p>
    <w:p w14:paraId="10CA474C" w14:textId="101C95D6" w:rsidR="00ED6EE9" w:rsidRPr="00ED6EE9" w:rsidRDefault="00ED6EE9" w:rsidP="00ED6EE9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>Ο</w:t>
      </w:r>
      <w:r w:rsidRPr="00ED6EE9">
        <w:rPr>
          <w:sz w:val="28"/>
          <w:szCs w:val="28"/>
        </w:rPr>
        <w:t xml:space="preserve"> αρχικός κατάλογος κατάταξης των συμμετεχόντων για τις ανάγκες της κλήρωσης, γίνεται με πρώτο κριτήριο το διεθνές ΕΛΟ – τίτλο και με δεύτερο κριτήριο το Εθνικό ΕΛΟ – τίτλο και στην συνέχεια αλφαβητικά με λατινικούς χαρακτήρες.</w:t>
      </w:r>
    </w:p>
    <w:p w14:paraId="41AE6082" w14:textId="77777777" w:rsidR="00185180" w:rsidRPr="00185180" w:rsidRDefault="00185180" w:rsidP="00185180">
      <w:pPr>
        <w:jc w:val="both"/>
        <w:rPr>
          <w:sz w:val="28"/>
          <w:szCs w:val="28"/>
        </w:rPr>
      </w:pPr>
    </w:p>
    <w:p w14:paraId="4C5E8C91" w14:textId="77777777" w:rsidR="007E63D3" w:rsidRDefault="00DD73B2" w:rsidP="006A28AF">
      <w:pPr>
        <w:numPr>
          <w:ilvl w:val="0"/>
          <w:numId w:val="1"/>
        </w:numPr>
        <w:ind w:left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Επιβεβαίωση συμμετοχών - Κλήρωση </w:t>
      </w:r>
      <w:r w:rsidR="007E63D3">
        <w:rPr>
          <w:b/>
          <w:bCs/>
          <w:color w:val="000000"/>
          <w:sz w:val="28"/>
          <w:szCs w:val="28"/>
        </w:rPr>
        <w:t>:</w:t>
      </w:r>
    </w:p>
    <w:p w14:paraId="7CAE518A" w14:textId="653EBFEB" w:rsidR="007E63D3" w:rsidRDefault="00DD73B2" w:rsidP="006A28AF">
      <w:pPr>
        <w:jc w:val="both"/>
        <w:rPr>
          <w:bCs/>
          <w:color w:val="000000"/>
          <w:sz w:val="28"/>
          <w:szCs w:val="28"/>
        </w:rPr>
      </w:pPr>
      <w:r w:rsidRPr="00DD73B2">
        <w:rPr>
          <w:bCs/>
          <w:color w:val="000000"/>
          <w:sz w:val="28"/>
          <w:szCs w:val="28"/>
        </w:rPr>
        <w:t xml:space="preserve">Επιβεβαίωση συμμετοχών μέχρι </w:t>
      </w:r>
      <w:r w:rsidR="00203F08">
        <w:rPr>
          <w:bCs/>
          <w:color w:val="000000"/>
          <w:sz w:val="28"/>
          <w:szCs w:val="28"/>
        </w:rPr>
        <w:t>Παρασκευή</w:t>
      </w:r>
      <w:r w:rsidR="0047234E">
        <w:rPr>
          <w:bCs/>
          <w:color w:val="000000"/>
          <w:sz w:val="28"/>
          <w:szCs w:val="28"/>
        </w:rPr>
        <w:t xml:space="preserve"> </w:t>
      </w:r>
      <w:r w:rsidR="00141A1E">
        <w:rPr>
          <w:bCs/>
          <w:color w:val="000000"/>
          <w:sz w:val="28"/>
          <w:szCs w:val="28"/>
        </w:rPr>
        <w:t>19</w:t>
      </w:r>
      <w:r w:rsidRPr="00DD73B2">
        <w:rPr>
          <w:bCs/>
          <w:color w:val="000000"/>
          <w:sz w:val="28"/>
          <w:szCs w:val="28"/>
        </w:rPr>
        <w:t xml:space="preserve"> Ιου</w:t>
      </w:r>
      <w:r w:rsidR="008524C5">
        <w:rPr>
          <w:bCs/>
          <w:color w:val="000000"/>
          <w:sz w:val="28"/>
          <w:szCs w:val="28"/>
        </w:rPr>
        <w:t>ν</w:t>
      </w:r>
      <w:r w:rsidRPr="00DD73B2">
        <w:rPr>
          <w:bCs/>
          <w:color w:val="000000"/>
          <w:sz w:val="28"/>
          <w:szCs w:val="28"/>
        </w:rPr>
        <w:t>ίου</w:t>
      </w:r>
      <w:r w:rsidR="007E63D3" w:rsidRPr="00DD73B2">
        <w:rPr>
          <w:bCs/>
          <w:color w:val="000000"/>
          <w:sz w:val="28"/>
          <w:szCs w:val="28"/>
        </w:rPr>
        <w:t xml:space="preserve"> </w:t>
      </w:r>
      <w:r w:rsidR="002810C5">
        <w:rPr>
          <w:bCs/>
          <w:color w:val="000000"/>
          <w:sz w:val="28"/>
          <w:szCs w:val="28"/>
        </w:rPr>
        <w:t>17:00</w:t>
      </w:r>
      <w:r w:rsidR="00EC23CD" w:rsidRPr="00EC23CD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Παίκτε</w:t>
      </w:r>
      <w:r w:rsidRPr="00DD73B2">
        <w:rPr>
          <w:bCs/>
          <w:color w:val="000000"/>
          <w:sz w:val="28"/>
          <w:szCs w:val="28"/>
        </w:rPr>
        <w:t>ς</w:t>
      </w:r>
      <w:r w:rsidR="0047234E">
        <w:rPr>
          <w:bCs/>
          <w:color w:val="000000"/>
          <w:sz w:val="28"/>
          <w:szCs w:val="28"/>
        </w:rPr>
        <w:t xml:space="preserve"> </w:t>
      </w:r>
      <w:r w:rsidRPr="00DD73B2">
        <w:rPr>
          <w:bCs/>
          <w:color w:val="000000"/>
          <w:sz w:val="28"/>
          <w:szCs w:val="28"/>
        </w:rPr>
        <w:t>που δεν παρευ</w:t>
      </w:r>
      <w:r>
        <w:rPr>
          <w:bCs/>
          <w:color w:val="000000"/>
          <w:sz w:val="28"/>
          <w:szCs w:val="28"/>
        </w:rPr>
        <w:t>ρίσκονται στην κλήρωση δεν έχουν</w:t>
      </w:r>
      <w:r w:rsidR="0083402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δικαίωμα συμμετοχής στον 1</w:t>
      </w:r>
      <w:r w:rsidRPr="00DD73B2">
        <w:rPr>
          <w:bCs/>
          <w:color w:val="000000"/>
          <w:sz w:val="28"/>
          <w:szCs w:val="28"/>
          <w:vertAlign w:val="superscript"/>
        </w:rPr>
        <w:t>ο</w:t>
      </w:r>
      <w:r>
        <w:rPr>
          <w:bCs/>
          <w:color w:val="000000"/>
          <w:sz w:val="28"/>
          <w:szCs w:val="28"/>
        </w:rPr>
        <w:t xml:space="preserve"> γύρο</w:t>
      </w:r>
      <w:r w:rsidR="0062209C">
        <w:rPr>
          <w:bCs/>
          <w:color w:val="000000"/>
          <w:sz w:val="28"/>
          <w:szCs w:val="28"/>
        </w:rPr>
        <w:t>.</w:t>
      </w:r>
    </w:p>
    <w:p w14:paraId="467B24DA" w14:textId="77777777" w:rsidR="007E63D3" w:rsidRDefault="007E63D3" w:rsidP="006A28AF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</w:p>
    <w:p w14:paraId="14D9D9C3" w14:textId="77777777" w:rsidR="00AC6E2D" w:rsidRPr="00AC6E2D" w:rsidRDefault="007E63D3" w:rsidP="00E20986">
      <w:pPr>
        <w:pStyle w:val="aa"/>
        <w:numPr>
          <w:ilvl w:val="0"/>
          <w:numId w:val="1"/>
        </w:numPr>
        <w:ind w:left="0"/>
        <w:jc w:val="both"/>
        <w:rPr>
          <w:bCs/>
          <w:color w:val="000000"/>
          <w:sz w:val="28"/>
          <w:szCs w:val="28"/>
        </w:rPr>
      </w:pPr>
      <w:r w:rsidRPr="00E20986">
        <w:rPr>
          <w:b/>
          <w:bCs/>
          <w:color w:val="000000"/>
          <w:sz w:val="28"/>
          <w:szCs w:val="28"/>
        </w:rPr>
        <w:t xml:space="preserve">Θέματα Διαιτησίας: </w:t>
      </w:r>
    </w:p>
    <w:p w14:paraId="4DDE2F1F" w14:textId="2D6D9906" w:rsidR="00AC6E2D" w:rsidRPr="00AC6E2D" w:rsidRDefault="00AC6E2D" w:rsidP="00AC6E2D">
      <w:pPr>
        <w:pStyle w:val="aa"/>
        <w:ind w:left="0"/>
        <w:jc w:val="both"/>
        <w:rPr>
          <w:bCs/>
          <w:color w:val="000000"/>
          <w:sz w:val="28"/>
          <w:szCs w:val="28"/>
        </w:rPr>
      </w:pPr>
      <w:r w:rsidRPr="00AC6E2D">
        <w:rPr>
          <w:bCs/>
          <w:sz w:val="28"/>
          <w:szCs w:val="28"/>
        </w:rPr>
        <w:t>Οι Διαιτητές θα οριστούν από την ΤΕΔ</w:t>
      </w:r>
      <w:r>
        <w:rPr>
          <w:sz w:val="28"/>
          <w:szCs w:val="28"/>
        </w:rPr>
        <w:t>.</w:t>
      </w:r>
    </w:p>
    <w:p w14:paraId="4F0805F9" w14:textId="7E67FEE3" w:rsidR="007E63D3" w:rsidRPr="00EC23CD" w:rsidRDefault="00DD73B2" w:rsidP="00834027">
      <w:pPr>
        <w:pStyle w:val="aa"/>
        <w:ind w:left="0"/>
        <w:jc w:val="both"/>
        <w:rPr>
          <w:bCs/>
          <w:color w:val="000000"/>
          <w:sz w:val="28"/>
          <w:szCs w:val="28"/>
          <w:lang w:val="en-US"/>
        </w:rPr>
      </w:pPr>
      <w:r w:rsidRPr="00E20986">
        <w:rPr>
          <w:bCs/>
          <w:color w:val="000000"/>
          <w:sz w:val="28"/>
          <w:szCs w:val="28"/>
        </w:rPr>
        <w:t>Η επιτροπή ενστάσεων θα οριστεί πριν την</w:t>
      </w:r>
      <w:r w:rsidR="00A83DD4">
        <w:rPr>
          <w:bCs/>
          <w:color w:val="000000"/>
          <w:sz w:val="28"/>
          <w:szCs w:val="28"/>
        </w:rPr>
        <w:t xml:space="preserve"> </w:t>
      </w:r>
      <w:r w:rsidRPr="00E20986">
        <w:rPr>
          <w:bCs/>
          <w:color w:val="000000"/>
          <w:sz w:val="28"/>
          <w:szCs w:val="28"/>
        </w:rPr>
        <w:t>έναρξη του αγώνα.</w:t>
      </w:r>
      <w:r w:rsidR="00A83DD4">
        <w:rPr>
          <w:bCs/>
          <w:color w:val="000000"/>
          <w:sz w:val="28"/>
          <w:szCs w:val="28"/>
        </w:rPr>
        <w:t xml:space="preserve"> </w:t>
      </w:r>
      <w:r w:rsidR="007E63D3" w:rsidRPr="00E20986">
        <w:rPr>
          <w:bCs/>
          <w:color w:val="000000"/>
          <w:sz w:val="28"/>
          <w:szCs w:val="28"/>
        </w:rPr>
        <w:t>Ενστάσεις υποβάλλονται στον</w:t>
      </w:r>
      <w:r w:rsidR="00F2207C">
        <w:rPr>
          <w:bCs/>
          <w:color w:val="000000"/>
          <w:sz w:val="28"/>
          <w:szCs w:val="28"/>
        </w:rPr>
        <w:t xml:space="preserve"> </w:t>
      </w:r>
      <w:r w:rsidR="007E63D3">
        <w:rPr>
          <w:bCs/>
          <w:color w:val="000000"/>
          <w:sz w:val="28"/>
          <w:szCs w:val="28"/>
        </w:rPr>
        <w:t xml:space="preserve">επικεφαλής Διαιτητή ή στον Διευθυντή Αγώνων αμέσως μετά τη </w:t>
      </w:r>
      <w:r w:rsidR="00F2207C">
        <w:rPr>
          <w:bCs/>
          <w:color w:val="000000"/>
          <w:sz w:val="28"/>
          <w:szCs w:val="28"/>
        </w:rPr>
        <w:t xml:space="preserve"> </w:t>
      </w:r>
      <w:r w:rsidR="007E63D3">
        <w:rPr>
          <w:bCs/>
          <w:color w:val="000000"/>
          <w:sz w:val="28"/>
          <w:szCs w:val="28"/>
        </w:rPr>
        <w:t xml:space="preserve">λήξη της παρτίδας </w:t>
      </w:r>
      <w:r>
        <w:rPr>
          <w:bCs/>
          <w:color w:val="000000"/>
          <w:sz w:val="28"/>
          <w:szCs w:val="28"/>
        </w:rPr>
        <w:t xml:space="preserve">και πριν την κλήρωση του επόμενου γύρου </w:t>
      </w:r>
      <w:r w:rsidR="007E63D3">
        <w:rPr>
          <w:bCs/>
          <w:color w:val="000000"/>
          <w:sz w:val="28"/>
          <w:szCs w:val="28"/>
        </w:rPr>
        <w:t xml:space="preserve">και </w:t>
      </w:r>
      <w:r w:rsidR="00F2207C">
        <w:rPr>
          <w:bCs/>
          <w:color w:val="000000"/>
          <w:sz w:val="28"/>
          <w:szCs w:val="28"/>
        </w:rPr>
        <w:t xml:space="preserve"> </w:t>
      </w:r>
      <w:r w:rsidR="007E63D3">
        <w:rPr>
          <w:bCs/>
          <w:color w:val="000000"/>
          <w:sz w:val="28"/>
          <w:szCs w:val="28"/>
        </w:rPr>
        <w:t xml:space="preserve">συνοδεύονται από παράβολο 50 ευρώ. Σε περίπτωση έστω και μερικής δικαίωσης της ένστασης, το σύνολο του </w:t>
      </w:r>
      <w:r w:rsidR="00EC23CD">
        <w:rPr>
          <w:bCs/>
          <w:color w:val="000000"/>
          <w:sz w:val="28"/>
          <w:szCs w:val="28"/>
        </w:rPr>
        <w:t>παράβολου</w:t>
      </w:r>
      <w:r w:rsidR="00EC23CD" w:rsidRPr="00EC23CD">
        <w:rPr>
          <w:bCs/>
          <w:color w:val="000000"/>
          <w:sz w:val="28"/>
          <w:szCs w:val="28"/>
        </w:rPr>
        <w:t xml:space="preserve"> </w:t>
      </w:r>
      <w:r w:rsidR="007E63D3">
        <w:rPr>
          <w:bCs/>
          <w:color w:val="000000"/>
          <w:sz w:val="28"/>
          <w:szCs w:val="28"/>
        </w:rPr>
        <w:t>επιστρέφεται. Η εκδίκαση της ένστασης γίνεται άμεσα</w:t>
      </w:r>
      <w:r w:rsidR="00F2207C">
        <w:rPr>
          <w:bCs/>
          <w:color w:val="000000"/>
          <w:sz w:val="28"/>
          <w:szCs w:val="28"/>
        </w:rPr>
        <w:t>.</w:t>
      </w:r>
    </w:p>
    <w:p w14:paraId="01DA0890" w14:textId="77777777" w:rsidR="007E63D3" w:rsidRDefault="007E63D3" w:rsidP="006A28AF">
      <w:pPr>
        <w:jc w:val="both"/>
        <w:rPr>
          <w:sz w:val="28"/>
          <w:szCs w:val="28"/>
        </w:rPr>
      </w:pPr>
    </w:p>
    <w:p w14:paraId="2241A2EF" w14:textId="4B146531" w:rsidR="00F2207C" w:rsidRDefault="007E63D3" w:rsidP="00F2207C">
      <w:pPr>
        <w:pStyle w:val="aa"/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F2207C">
        <w:rPr>
          <w:b/>
          <w:sz w:val="28"/>
          <w:szCs w:val="28"/>
        </w:rPr>
        <w:t>Κριτήρια ισοβαθμίας:</w:t>
      </w:r>
    </w:p>
    <w:p w14:paraId="1CEC6A14" w14:textId="7EEE97C7" w:rsidR="00F2207C" w:rsidRPr="00EC23CD" w:rsidRDefault="00F2207C" w:rsidP="00F2207C">
      <w:pPr>
        <w:pStyle w:val="aa"/>
        <w:ind w:left="0"/>
        <w:jc w:val="both"/>
        <w:rPr>
          <w:b/>
          <w:bCs/>
          <w:sz w:val="28"/>
          <w:szCs w:val="28"/>
          <w:u w:val="single"/>
        </w:rPr>
      </w:pPr>
      <w:r w:rsidRPr="00EC23CD">
        <w:rPr>
          <w:b/>
          <w:bCs/>
          <w:sz w:val="28"/>
          <w:szCs w:val="28"/>
          <w:u w:val="single"/>
        </w:rPr>
        <w:t>Για ελβετικό σύστημα</w:t>
      </w:r>
    </w:p>
    <w:p w14:paraId="1C3043EE" w14:textId="02819AF3" w:rsidR="005A7515" w:rsidRPr="00EC23CD" w:rsidRDefault="005A7515" w:rsidP="005A7515">
      <w:pPr>
        <w:pStyle w:val="aa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C23CD">
        <w:rPr>
          <w:bCs/>
          <w:sz w:val="28"/>
          <w:szCs w:val="28"/>
        </w:rPr>
        <w:t>Αποτέλεσμα του τουρνουά των ισοβάθμων (σύμφωνα με τα προβλεπόμενα στους κανονισμούς της FIDE) (DE) (-) [81].</w:t>
      </w:r>
    </w:p>
    <w:p w14:paraId="017C7DDC" w14:textId="77777777" w:rsidR="002A65A7" w:rsidRPr="00EC23CD" w:rsidRDefault="002A65A7" w:rsidP="005A7515">
      <w:pPr>
        <w:pStyle w:val="aa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C23CD">
        <w:rPr>
          <w:bCs/>
          <w:lang w:eastAsia="el-GR"/>
        </w:rPr>
        <w:t>Το κριτήριο Μπούχολτζ cut-1 (βαθμοί αντιπάλων εξαιρουμένου του χαμηλότερου) (0,0,1,-,-,0,0) [84]</w:t>
      </w:r>
    </w:p>
    <w:p w14:paraId="7CBAF18F" w14:textId="77777777" w:rsidR="002A65A7" w:rsidRPr="00EC23CD" w:rsidRDefault="002A65A7" w:rsidP="00F2207C">
      <w:pPr>
        <w:pStyle w:val="aa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C23CD">
        <w:rPr>
          <w:bCs/>
          <w:sz w:val="28"/>
          <w:szCs w:val="28"/>
        </w:rPr>
        <w:t>Το κριτήριο Μπούχολτζ (βαθμοί αντιπάλων) (0,0,0,-,-,0,0) [84]</w:t>
      </w:r>
    </w:p>
    <w:p w14:paraId="1CECD69E" w14:textId="1374A3C1" w:rsidR="00F2207C" w:rsidRPr="00EC23CD" w:rsidRDefault="002A65A7" w:rsidP="00F2207C">
      <w:pPr>
        <w:pStyle w:val="aa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C23CD">
        <w:rPr>
          <w:bCs/>
          <w:sz w:val="28"/>
          <w:szCs w:val="28"/>
        </w:rPr>
        <w:t>Το κριτήριο Σόννεμπορν-Μπέργκερ (βαθμοί αντιπάλων ανάλογα με το αποτέλεσμα) (0,0,0,-,0) [85].</w:t>
      </w:r>
    </w:p>
    <w:p w14:paraId="44F2374D" w14:textId="77777777" w:rsidR="00F2207C" w:rsidRPr="00EC23CD" w:rsidRDefault="00F2207C" w:rsidP="00F2207C">
      <w:pPr>
        <w:suppressAutoHyphens w:val="0"/>
        <w:rPr>
          <w:b/>
          <w:bCs/>
          <w:sz w:val="28"/>
          <w:szCs w:val="28"/>
        </w:rPr>
      </w:pPr>
      <w:r w:rsidRPr="00EC23CD">
        <w:rPr>
          <w:b/>
          <w:bCs/>
          <w:sz w:val="28"/>
          <w:szCs w:val="28"/>
          <w:u w:val="single"/>
        </w:rPr>
        <w:t>Για κυκλικό σύστημα (round robin)</w:t>
      </w:r>
    </w:p>
    <w:p w14:paraId="1B405EE4" w14:textId="0B525240" w:rsidR="00F2207C" w:rsidRPr="00EC23CD" w:rsidRDefault="00F2207C" w:rsidP="00F2207C">
      <w:pPr>
        <w:rPr>
          <w:sz w:val="28"/>
          <w:szCs w:val="28"/>
        </w:rPr>
      </w:pPr>
      <w:r w:rsidRPr="00EC23CD">
        <w:rPr>
          <w:sz w:val="28"/>
          <w:szCs w:val="28"/>
        </w:rPr>
        <w:t xml:space="preserve">α) </w:t>
      </w:r>
      <w:r w:rsidR="005A7515" w:rsidRPr="00EC23CD">
        <w:rPr>
          <w:sz w:val="28"/>
          <w:szCs w:val="28"/>
        </w:rPr>
        <w:t>Κατάταξη βαθμών του τουρνουά μεταξύ των ισοβάθμων (DE) (-) [81].</w:t>
      </w:r>
    </w:p>
    <w:p w14:paraId="46ADBEFB" w14:textId="77777777" w:rsidR="00F33F39" w:rsidRPr="00EC23CD" w:rsidRDefault="00F2207C" w:rsidP="00F33F39">
      <w:pPr>
        <w:rPr>
          <w:sz w:val="28"/>
          <w:szCs w:val="28"/>
        </w:rPr>
      </w:pPr>
      <w:r w:rsidRPr="00EC23CD">
        <w:rPr>
          <w:sz w:val="28"/>
          <w:szCs w:val="28"/>
        </w:rPr>
        <w:t xml:space="preserve">β) </w:t>
      </w:r>
      <w:r w:rsidR="00F33F39" w:rsidRPr="00EC23CD">
        <w:rPr>
          <w:sz w:val="28"/>
          <w:szCs w:val="28"/>
        </w:rPr>
        <w:t>Αριθμός νικών (προηγείται ο σκακιστής-τρια με τις περισσότερες νίκες – οι νίκες</w:t>
      </w:r>
    </w:p>
    <w:p w14:paraId="12847037" w14:textId="77777777" w:rsidR="00F33F39" w:rsidRPr="00EC23CD" w:rsidRDefault="00F33F39" w:rsidP="00F33F39">
      <w:pPr>
        <w:rPr>
          <w:sz w:val="28"/>
          <w:szCs w:val="28"/>
        </w:rPr>
      </w:pPr>
      <w:r w:rsidRPr="00EC23CD">
        <w:rPr>
          <w:sz w:val="28"/>
          <w:szCs w:val="28"/>
        </w:rPr>
        <w:t>άνευ αγώνα προσμετρώνται). (</w:t>
      </w:r>
      <w:r w:rsidRPr="00EC23CD">
        <w:rPr>
          <w:sz w:val="28"/>
          <w:szCs w:val="28"/>
          <w:lang w:val="en-GB"/>
        </w:rPr>
        <w:t>GP</w:t>
      </w:r>
      <w:r w:rsidRPr="00EC23CD">
        <w:rPr>
          <w:sz w:val="28"/>
          <w:szCs w:val="28"/>
        </w:rPr>
        <w:t>,0,</w:t>
      </w:r>
      <w:r w:rsidRPr="00EC23CD">
        <w:rPr>
          <w:sz w:val="28"/>
          <w:szCs w:val="28"/>
          <w:lang w:val="en-GB"/>
        </w:rPr>
        <w:t>P</w:t>
      </w:r>
      <w:r w:rsidRPr="00EC23CD">
        <w:rPr>
          <w:sz w:val="28"/>
          <w:szCs w:val="28"/>
        </w:rPr>
        <w:t>) [68].</w:t>
      </w:r>
    </w:p>
    <w:p w14:paraId="7CD4F813" w14:textId="3A1DAE41" w:rsidR="00F2207C" w:rsidRPr="00EC23CD" w:rsidRDefault="00F2207C" w:rsidP="00F33F39">
      <w:pPr>
        <w:rPr>
          <w:sz w:val="28"/>
          <w:szCs w:val="28"/>
        </w:rPr>
      </w:pPr>
      <w:r w:rsidRPr="00EC23CD">
        <w:rPr>
          <w:sz w:val="28"/>
          <w:szCs w:val="28"/>
        </w:rPr>
        <w:t xml:space="preserve">γ) </w:t>
      </w:r>
      <w:r w:rsidR="00F33F39" w:rsidRPr="00EC23CD">
        <w:rPr>
          <w:sz w:val="28"/>
          <w:szCs w:val="28"/>
        </w:rPr>
        <w:t>Το σύστημα Σόννεμπορν-Μπέργκερ (βαθμοί αντιπάλων ανάλογα με το αποτέλεσμα) (0,0,0,-,0) [85]</w:t>
      </w:r>
    </w:p>
    <w:p w14:paraId="0EA83DF5" w14:textId="6A921BDF" w:rsidR="00F2207C" w:rsidRPr="005F41A3" w:rsidRDefault="00F2207C" w:rsidP="00F33F39">
      <w:pPr>
        <w:rPr>
          <w:sz w:val="28"/>
          <w:szCs w:val="28"/>
        </w:rPr>
      </w:pPr>
      <w:r w:rsidRPr="00EC23CD">
        <w:rPr>
          <w:sz w:val="28"/>
          <w:szCs w:val="28"/>
        </w:rPr>
        <w:t xml:space="preserve">δ) </w:t>
      </w:r>
      <w:r w:rsidR="00F33F39" w:rsidRPr="00EC23CD">
        <w:rPr>
          <w:sz w:val="28"/>
          <w:szCs w:val="28"/>
        </w:rPr>
        <w:t>δ) Το σύστημα Κόγια (αριθμός βαθμών εναντίων αντιπάλων με ποσοστό &gt; 50%) (KS) (0,50) [87]</w:t>
      </w:r>
    </w:p>
    <w:p w14:paraId="09559CE3" w14:textId="77777777" w:rsidR="00F33F39" w:rsidRPr="005F41A3" w:rsidRDefault="00F33F39" w:rsidP="00F33F39">
      <w:pPr>
        <w:rPr>
          <w:sz w:val="28"/>
          <w:szCs w:val="28"/>
        </w:rPr>
      </w:pPr>
    </w:p>
    <w:p w14:paraId="675D9E58" w14:textId="77777777" w:rsidR="00F2207C" w:rsidRPr="00F2207C" w:rsidRDefault="00F2207C" w:rsidP="00F2207C">
      <w:pPr>
        <w:numPr>
          <w:ilvl w:val="0"/>
          <w:numId w:val="10"/>
        </w:numPr>
        <w:suppressAutoHyphens w:val="0"/>
        <w:ind w:left="0"/>
        <w:rPr>
          <w:sz w:val="28"/>
          <w:szCs w:val="28"/>
        </w:rPr>
      </w:pPr>
      <w:r w:rsidRPr="00F2207C">
        <w:rPr>
          <w:b/>
          <w:bCs/>
          <w:sz w:val="28"/>
          <w:szCs w:val="28"/>
        </w:rPr>
        <w:t>Αγώνες μπαράζ</w:t>
      </w:r>
      <w:r w:rsidRPr="00F2207C">
        <w:rPr>
          <w:sz w:val="28"/>
          <w:szCs w:val="28"/>
        </w:rPr>
        <w:t>.</w:t>
      </w:r>
    </w:p>
    <w:p w14:paraId="0D90749B" w14:textId="5696CF35" w:rsidR="00F2207C" w:rsidRPr="00F2207C" w:rsidRDefault="00F2207C" w:rsidP="00F2207C">
      <w:pPr>
        <w:numPr>
          <w:ilvl w:val="1"/>
          <w:numId w:val="10"/>
        </w:numPr>
        <w:suppressAutoHyphens w:val="0"/>
        <w:ind w:left="0"/>
        <w:rPr>
          <w:sz w:val="28"/>
          <w:szCs w:val="28"/>
        </w:rPr>
      </w:pPr>
      <w:r w:rsidRPr="00F2207C">
        <w:rPr>
          <w:sz w:val="28"/>
          <w:szCs w:val="28"/>
        </w:rPr>
        <w:lastRenderedPageBreak/>
        <w:t xml:space="preserve">Αν μετά την εφαρμογή των παραπάνω κριτηρίων, διατηρείται η ισοβαθμία ανάμεσα σε 2 συμμετέχοντες, </w:t>
      </w:r>
      <w:r w:rsidRPr="00F2207C">
        <w:rPr>
          <w:sz w:val="28"/>
          <w:szCs w:val="28"/>
          <w:u w:val="single"/>
        </w:rPr>
        <w:t>σε κάποια από τις 3 πρώτες θέσεις</w:t>
      </w:r>
      <w:r w:rsidRPr="00F2207C">
        <w:rPr>
          <w:sz w:val="28"/>
          <w:szCs w:val="28"/>
        </w:rPr>
        <w:t>, τότε θα γίνει διπλός αγώνας μπαράζ</w:t>
      </w:r>
      <w:r w:rsidR="00A83DD4">
        <w:rPr>
          <w:sz w:val="28"/>
          <w:szCs w:val="28"/>
        </w:rPr>
        <w:t xml:space="preserve"> </w:t>
      </w:r>
      <w:r w:rsidRPr="00F2207C">
        <w:rPr>
          <w:sz w:val="28"/>
          <w:szCs w:val="28"/>
        </w:rPr>
        <w:t>μεταξύ των ισοβάθμων (τα χρώματα του 1ου αγώνα καθορίζονται με κλήρωση), με χρόνο σκέψης 5 λεπτά και επαύξηση 3 δευτερολέπτων ανά κίνηση για κάθε σκακιστή.</w:t>
      </w:r>
    </w:p>
    <w:p w14:paraId="79D62197" w14:textId="77777777" w:rsidR="00F2207C" w:rsidRPr="00F2207C" w:rsidRDefault="00F2207C" w:rsidP="00F2207C">
      <w:pPr>
        <w:numPr>
          <w:ilvl w:val="1"/>
          <w:numId w:val="10"/>
        </w:numPr>
        <w:suppressAutoHyphens w:val="0"/>
        <w:ind w:left="0"/>
        <w:rPr>
          <w:sz w:val="28"/>
          <w:szCs w:val="28"/>
        </w:rPr>
      </w:pPr>
      <w:r w:rsidRPr="00F2207C">
        <w:rPr>
          <w:sz w:val="28"/>
          <w:szCs w:val="28"/>
        </w:rPr>
        <w:t>Σε περίπτωση ισόπαλου αποτελέσματος θα διεξαχθεί αγώνας «ξαφνικού θανάτου», κατά τα πρότυπα των κανονισμών που ισχύουν για το παγκόσμιο κύπελλο της FIDE, με χρόνο σκέψης 5 λεπτά για τα λευκά και 4 λεπτά για τα μαύρα. Μετά την 60η κίνηση υπάρχει επαύξηση 3 δευτερόλεπτα ανά κίνηση για κάθε σκακιστή. Ο καθορισμός του χρώματος (λευκά ή μαύρα) γίνεται με κλήρωση (ο νικητής της κλήρωσης επιλέγει χρώμα). Αν και αυτός ο αγώνας λήξει ισόπαλος, για την άρση της ισοβαθμίας νικητής ανακηρύσσεται ο σκακιστής-στρια που αγωνίστηκε με τα μαύρα. Αν μετά την εφαρμογή των κριτηρίων α,β και γ προκύψει ισοβαθμία σε οποιαδήποτε άλλη θέση εκτός των 3 πρώτων, οι αθλητές ανακηρύσσονται ισόβαθμοι.</w:t>
      </w:r>
    </w:p>
    <w:p w14:paraId="26D3A268" w14:textId="77777777" w:rsidR="00F2207C" w:rsidRPr="00F2207C" w:rsidRDefault="00F2207C" w:rsidP="00F2207C">
      <w:pPr>
        <w:numPr>
          <w:ilvl w:val="1"/>
          <w:numId w:val="10"/>
        </w:numPr>
        <w:suppressAutoHyphens w:val="0"/>
        <w:ind w:left="0"/>
        <w:rPr>
          <w:sz w:val="28"/>
          <w:szCs w:val="28"/>
        </w:rPr>
      </w:pPr>
      <w:r w:rsidRPr="00F2207C">
        <w:rPr>
          <w:b/>
          <w:bCs/>
          <w:sz w:val="28"/>
          <w:szCs w:val="28"/>
        </w:rPr>
        <w:t>Οι αγώνες μπαράζ πραγματοποιούνται το αργότερο 30 λεπτά μετά την ολοκλήρωση των παρτίδων των ενδιαφερομένων.</w:t>
      </w:r>
    </w:p>
    <w:p w14:paraId="200A2FB3" w14:textId="77777777" w:rsidR="00F2207C" w:rsidRPr="00F2207C" w:rsidRDefault="00F2207C" w:rsidP="00F2207C">
      <w:pPr>
        <w:numPr>
          <w:ilvl w:val="1"/>
          <w:numId w:val="10"/>
        </w:numPr>
        <w:suppressAutoHyphens w:val="0"/>
        <w:ind w:left="0"/>
        <w:rPr>
          <w:sz w:val="28"/>
          <w:szCs w:val="28"/>
        </w:rPr>
      </w:pPr>
      <w:r w:rsidRPr="00F2207C">
        <w:rPr>
          <w:b/>
          <w:bCs/>
          <w:sz w:val="28"/>
          <w:szCs w:val="28"/>
        </w:rPr>
        <w:t>Όποιος δεν εμφανισθεί στους αγώνες μπαράζ μηδενίζεται.</w:t>
      </w:r>
    </w:p>
    <w:p w14:paraId="11A5685F" w14:textId="36F76BBC" w:rsidR="00AC6E2D" w:rsidRDefault="007E63D3" w:rsidP="006A28AF">
      <w:pPr>
        <w:jc w:val="both"/>
        <w:rPr>
          <w:rStyle w:val="1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CA6786">
        <w:rPr>
          <w:rStyle w:val="1"/>
          <w:b/>
          <w:bCs/>
          <w:sz w:val="28"/>
          <w:szCs w:val="28"/>
        </w:rPr>
        <w:t xml:space="preserve"> </w:t>
      </w:r>
    </w:p>
    <w:p w14:paraId="20F894B8" w14:textId="518F7877" w:rsidR="00E03F0C" w:rsidRDefault="00AC6E2D" w:rsidP="00640E39">
      <w:pPr>
        <w:jc w:val="both"/>
        <w:rPr>
          <w:rStyle w:val="1"/>
          <w:sz w:val="28"/>
          <w:szCs w:val="28"/>
        </w:rPr>
      </w:pPr>
      <w:r>
        <w:rPr>
          <w:rStyle w:val="1"/>
          <w:b/>
          <w:bCs/>
          <w:sz w:val="28"/>
          <w:szCs w:val="28"/>
        </w:rPr>
        <w:t xml:space="preserve"> </w:t>
      </w:r>
      <w:r w:rsidR="0062209C">
        <w:rPr>
          <w:rStyle w:val="1"/>
          <w:b/>
          <w:bCs/>
          <w:sz w:val="28"/>
          <w:szCs w:val="28"/>
        </w:rPr>
        <w:t>1</w:t>
      </w:r>
      <w:r>
        <w:rPr>
          <w:rStyle w:val="1"/>
          <w:b/>
          <w:bCs/>
          <w:sz w:val="28"/>
          <w:szCs w:val="28"/>
        </w:rPr>
        <w:t>0</w:t>
      </w:r>
      <w:r w:rsidR="0062209C">
        <w:rPr>
          <w:rStyle w:val="1"/>
          <w:b/>
          <w:bCs/>
          <w:sz w:val="28"/>
          <w:szCs w:val="28"/>
        </w:rPr>
        <w:t>.</w:t>
      </w:r>
      <w:r w:rsidR="004B5F00">
        <w:rPr>
          <w:rStyle w:val="1"/>
          <w:b/>
          <w:bCs/>
          <w:sz w:val="28"/>
          <w:szCs w:val="28"/>
        </w:rPr>
        <w:t xml:space="preserve"> </w:t>
      </w:r>
      <w:r w:rsidR="007E63D3" w:rsidRPr="00265046">
        <w:rPr>
          <w:rStyle w:val="1"/>
          <w:b/>
          <w:bCs/>
          <w:sz w:val="28"/>
          <w:szCs w:val="28"/>
        </w:rPr>
        <w:t>Προκρίσεις</w:t>
      </w:r>
      <w:r w:rsidR="007E63D3" w:rsidRPr="00265046">
        <w:rPr>
          <w:rStyle w:val="1"/>
          <w:sz w:val="28"/>
          <w:szCs w:val="28"/>
        </w:rPr>
        <w:t>: Από το ανοικτό πρωτάθλημα της ΤΕΣΣ</w:t>
      </w:r>
      <w:r w:rsidR="00DB44BD">
        <w:rPr>
          <w:rStyle w:val="1"/>
          <w:sz w:val="28"/>
          <w:szCs w:val="28"/>
        </w:rPr>
        <w:t>ΗΠΙΝ</w:t>
      </w:r>
      <w:r w:rsidR="00F33F39" w:rsidRPr="00F33F39">
        <w:rPr>
          <w:rStyle w:val="1"/>
          <w:sz w:val="28"/>
          <w:szCs w:val="28"/>
        </w:rPr>
        <w:t xml:space="preserve"> </w:t>
      </w:r>
      <w:r w:rsidR="007E63D3" w:rsidRPr="00265046">
        <w:rPr>
          <w:rStyle w:val="1"/>
          <w:sz w:val="28"/>
          <w:szCs w:val="28"/>
        </w:rPr>
        <w:t>προκρίνονται ένας (01) άντρας και μία (01) γυναίκα στ</w:t>
      </w:r>
      <w:r w:rsidR="00F2207C">
        <w:rPr>
          <w:rStyle w:val="1"/>
          <w:sz w:val="28"/>
          <w:szCs w:val="28"/>
        </w:rPr>
        <w:t>α</w:t>
      </w:r>
      <w:r w:rsidR="007E63D3" w:rsidRPr="00265046">
        <w:rPr>
          <w:rStyle w:val="1"/>
          <w:sz w:val="28"/>
          <w:szCs w:val="28"/>
        </w:rPr>
        <w:t xml:space="preserve"> Ανοικτ</w:t>
      </w:r>
      <w:r w:rsidR="00F2207C">
        <w:rPr>
          <w:rStyle w:val="1"/>
          <w:sz w:val="28"/>
          <w:szCs w:val="28"/>
        </w:rPr>
        <w:t>ά</w:t>
      </w:r>
      <w:r w:rsidR="007E63D3" w:rsidRPr="00265046">
        <w:rPr>
          <w:rStyle w:val="1"/>
          <w:sz w:val="28"/>
          <w:szCs w:val="28"/>
        </w:rPr>
        <w:t xml:space="preserve"> Πανελλήνι</w:t>
      </w:r>
      <w:r w:rsidR="00F2207C">
        <w:rPr>
          <w:rStyle w:val="1"/>
          <w:sz w:val="28"/>
          <w:szCs w:val="28"/>
        </w:rPr>
        <w:t>α</w:t>
      </w:r>
      <w:r w:rsidR="007E63D3" w:rsidRPr="00265046">
        <w:rPr>
          <w:rStyle w:val="1"/>
          <w:sz w:val="28"/>
          <w:szCs w:val="28"/>
        </w:rPr>
        <w:t xml:space="preserve"> Ατομικ</w:t>
      </w:r>
      <w:r w:rsidR="00F2207C">
        <w:rPr>
          <w:rStyle w:val="1"/>
          <w:sz w:val="28"/>
          <w:szCs w:val="28"/>
        </w:rPr>
        <w:t>ά</w:t>
      </w:r>
      <w:r w:rsidR="007E63D3" w:rsidRPr="00265046">
        <w:rPr>
          <w:rStyle w:val="1"/>
          <w:sz w:val="28"/>
          <w:szCs w:val="28"/>
        </w:rPr>
        <w:t xml:space="preserve"> Πρωτ</w:t>
      </w:r>
      <w:r w:rsidR="00F2207C">
        <w:rPr>
          <w:rStyle w:val="1"/>
          <w:sz w:val="28"/>
          <w:szCs w:val="28"/>
        </w:rPr>
        <w:t>αθλήματα</w:t>
      </w:r>
      <w:r w:rsidR="007E63D3" w:rsidRPr="00265046">
        <w:rPr>
          <w:rStyle w:val="1"/>
          <w:sz w:val="28"/>
          <w:szCs w:val="28"/>
        </w:rPr>
        <w:t xml:space="preserve"> 20</w:t>
      </w:r>
      <w:r w:rsidR="00185180">
        <w:rPr>
          <w:rStyle w:val="1"/>
          <w:sz w:val="28"/>
          <w:szCs w:val="28"/>
        </w:rPr>
        <w:t>2</w:t>
      </w:r>
      <w:r w:rsidR="00F33F39" w:rsidRPr="00F33F39">
        <w:rPr>
          <w:rStyle w:val="1"/>
          <w:sz w:val="28"/>
          <w:szCs w:val="28"/>
        </w:rPr>
        <w:t>6</w:t>
      </w:r>
      <w:r w:rsidR="00640E39">
        <w:rPr>
          <w:rStyle w:val="1"/>
          <w:sz w:val="28"/>
          <w:szCs w:val="28"/>
        </w:rPr>
        <w:t xml:space="preserve"> </w:t>
      </w:r>
      <w:r w:rsidR="00A83DD4">
        <w:rPr>
          <w:rStyle w:val="1"/>
          <w:sz w:val="28"/>
          <w:szCs w:val="28"/>
        </w:rPr>
        <w:t>την οποία θα μπορούν να αξιοποιήσουν όταν η ΕΣΟ εκδώσει την προκήρυξη</w:t>
      </w:r>
      <w:r w:rsidR="007E63D3" w:rsidRPr="00265046">
        <w:rPr>
          <w:rStyle w:val="1"/>
          <w:sz w:val="28"/>
          <w:szCs w:val="28"/>
        </w:rPr>
        <w:t xml:space="preserve">. </w:t>
      </w:r>
      <w:r w:rsidR="00D47078">
        <w:rPr>
          <w:rStyle w:val="1"/>
          <w:sz w:val="28"/>
          <w:szCs w:val="28"/>
        </w:rPr>
        <w:t>Προϋπόθεση</w:t>
      </w:r>
      <w:r w:rsidR="00640E39">
        <w:rPr>
          <w:rStyle w:val="1"/>
          <w:sz w:val="28"/>
          <w:szCs w:val="28"/>
        </w:rPr>
        <w:t xml:space="preserve"> ν</w:t>
      </w:r>
      <w:r w:rsidR="00D47078">
        <w:rPr>
          <w:rStyle w:val="1"/>
          <w:sz w:val="28"/>
          <w:szCs w:val="28"/>
        </w:rPr>
        <w:t>α ανήκουν σε σωματείο της ΤΕΣΣΗΠΙΝ που έχει λάβει την ειδική</w:t>
      </w:r>
      <w:r w:rsidR="00640E39">
        <w:rPr>
          <w:rStyle w:val="1"/>
          <w:sz w:val="28"/>
          <w:szCs w:val="28"/>
        </w:rPr>
        <w:t xml:space="preserve"> </w:t>
      </w:r>
      <w:r w:rsidR="00D47078">
        <w:rPr>
          <w:rStyle w:val="1"/>
          <w:sz w:val="28"/>
          <w:szCs w:val="28"/>
        </w:rPr>
        <w:t>αθλητική αναγνώριση.</w:t>
      </w:r>
    </w:p>
    <w:p w14:paraId="44E23B13" w14:textId="4B0F711B" w:rsidR="008B38D6" w:rsidRDefault="008B38D6" w:rsidP="00463E6F">
      <w:pPr>
        <w:jc w:val="both"/>
        <w:rPr>
          <w:rStyle w:val="1"/>
          <w:bCs/>
          <w:color w:val="000000"/>
          <w:sz w:val="28"/>
          <w:szCs w:val="28"/>
        </w:rPr>
      </w:pPr>
    </w:p>
    <w:p w14:paraId="40411E5B" w14:textId="080D608D" w:rsidR="007E63D3" w:rsidRDefault="00D83F30" w:rsidP="00F33F3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11. </w:t>
      </w:r>
      <w:r w:rsidR="007A4026" w:rsidRPr="00D83F30">
        <w:rPr>
          <w:b/>
          <w:sz w:val="28"/>
          <w:szCs w:val="28"/>
        </w:rPr>
        <w:t>Κινητά τηλέφωνα.</w:t>
      </w:r>
      <w:r w:rsidR="007A4026" w:rsidRPr="00D83F30">
        <w:rPr>
          <w:sz w:val="28"/>
          <w:szCs w:val="28"/>
        </w:rPr>
        <w:t xml:space="preserve"> </w:t>
      </w:r>
      <w:r w:rsidR="007E63D3" w:rsidRPr="00D83F30">
        <w:rPr>
          <w:sz w:val="28"/>
          <w:szCs w:val="28"/>
        </w:rPr>
        <w:t>Απαγορεύεται η χρήση κινητών τηλεφώνων</w:t>
      </w:r>
      <w:r w:rsidRPr="00D83F30">
        <w:rPr>
          <w:sz w:val="28"/>
          <w:szCs w:val="28"/>
        </w:rPr>
        <w:t xml:space="preserve">, </w:t>
      </w:r>
      <w:r w:rsidRPr="00D83F30">
        <w:rPr>
          <w:sz w:val="28"/>
          <w:szCs w:val="28"/>
          <w:lang w:val="en-US"/>
        </w:rPr>
        <w:t>smart</w:t>
      </w:r>
      <w:r w:rsidRPr="00D83F30">
        <w:rPr>
          <w:sz w:val="28"/>
          <w:szCs w:val="28"/>
        </w:rPr>
        <w:t xml:space="preserve"> </w:t>
      </w:r>
      <w:r w:rsidRPr="00D83F30">
        <w:rPr>
          <w:sz w:val="28"/>
          <w:szCs w:val="28"/>
          <w:lang w:val="en-US"/>
        </w:rPr>
        <w:t>watch</w:t>
      </w:r>
      <w:r w:rsidRPr="00D83F30">
        <w:rPr>
          <w:sz w:val="28"/>
          <w:szCs w:val="28"/>
        </w:rPr>
        <w:t xml:space="preserve"> και κάθε μορφής ηλεκτρονικής συσκευής</w:t>
      </w:r>
      <w:r w:rsidR="00CA6786">
        <w:rPr>
          <w:sz w:val="28"/>
          <w:szCs w:val="28"/>
        </w:rPr>
        <w:t xml:space="preserve"> </w:t>
      </w:r>
      <w:r w:rsidR="007E63D3">
        <w:rPr>
          <w:sz w:val="28"/>
          <w:szCs w:val="28"/>
        </w:rPr>
        <w:t>κατά τη διάρκεια διεξαγωγής των αγώνων. Οι συσκευές</w:t>
      </w:r>
      <w:r w:rsidR="00A83DD4">
        <w:rPr>
          <w:sz w:val="28"/>
          <w:szCs w:val="28"/>
        </w:rPr>
        <w:t xml:space="preserve"> </w:t>
      </w:r>
      <w:r w:rsidR="007E63D3">
        <w:rPr>
          <w:sz w:val="28"/>
          <w:szCs w:val="28"/>
        </w:rPr>
        <w:t>μπορούν</w:t>
      </w:r>
      <w:r w:rsidR="00A83DD4">
        <w:rPr>
          <w:sz w:val="28"/>
          <w:szCs w:val="28"/>
        </w:rPr>
        <w:t xml:space="preserve"> </w:t>
      </w:r>
      <w:r w:rsidR="007E63D3">
        <w:rPr>
          <w:sz w:val="28"/>
          <w:szCs w:val="28"/>
        </w:rPr>
        <w:t xml:space="preserve">να παραμένουν στο γραφείο του διευθυντή αγώνων και οποιαδήποτε αιτιολογημένη χρήση τους γίνεται παρουσία του </w:t>
      </w:r>
      <w:r w:rsidR="008B38D6">
        <w:rPr>
          <w:sz w:val="28"/>
          <w:szCs w:val="28"/>
        </w:rPr>
        <w:t xml:space="preserve"> </w:t>
      </w:r>
      <w:r w:rsidR="007E63D3">
        <w:rPr>
          <w:sz w:val="28"/>
          <w:szCs w:val="28"/>
        </w:rPr>
        <w:t>διαιτητή.</w:t>
      </w:r>
    </w:p>
    <w:p w14:paraId="47BCA2E9" w14:textId="77777777" w:rsidR="0055141F" w:rsidRDefault="0055141F" w:rsidP="006A28AF">
      <w:pPr>
        <w:jc w:val="both"/>
        <w:rPr>
          <w:sz w:val="28"/>
          <w:szCs w:val="28"/>
        </w:rPr>
      </w:pPr>
    </w:p>
    <w:p w14:paraId="090A186B" w14:textId="74F25B6B" w:rsidR="007E63D3" w:rsidRDefault="00CA6786" w:rsidP="00640E3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AC6E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7E63D3">
        <w:rPr>
          <w:b/>
          <w:sz w:val="28"/>
          <w:szCs w:val="28"/>
        </w:rPr>
        <w:t>Διεύθυνση Αγώνων</w:t>
      </w:r>
      <w:r w:rsidR="007E63D3">
        <w:rPr>
          <w:sz w:val="28"/>
          <w:szCs w:val="28"/>
        </w:rPr>
        <w:t xml:space="preserve">: Διευθυντής Αγώνων ορίζεται ο κος </w:t>
      </w:r>
      <w:r w:rsidR="00640E39">
        <w:rPr>
          <w:sz w:val="28"/>
          <w:szCs w:val="28"/>
        </w:rPr>
        <w:t>Κώστας Πανακούλιας</w:t>
      </w:r>
      <w:r w:rsidR="007E63D3">
        <w:rPr>
          <w:sz w:val="28"/>
          <w:szCs w:val="28"/>
        </w:rPr>
        <w:t>.</w:t>
      </w:r>
    </w:p>
    <w:p w14:paraId="2DCC63DC" w14:textId="3E731F84" w:rsidR="0062209C" w:rsidRDefault="00265046" w:rsidP="006A28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51FAADE" w14:textId="6E3A28FE" w:rsidR="007E63D3" w:rsidRDefault="00CA6786" w:rsidP="00D83F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AC6E2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7A4026">
        <w:rPr>
          <w:b/>
          <w:sz w:val="28"/>
          <w:szCs w:val="28"/>
        </w:rPr>
        <w:t xml:space="preserve"> </w:t>
      </w:r>
      <w:r w:rsidR="007E63D3">
        <w:rPr>
          <w:b/>
          <w:sz w:val="28"/>
          <w:szCs w:val="28"/>
        </w:rPr>
        <w:t>Αναβολές</w:t>
      </w:r>
      <w:r w:rsidR="006A28AF">
        <w:rPr>
          <w:b/>
          <w:sz w:val="28"/>
          <w:szCs w:val="28"/>
        </w:rPr>
        <w:t>-Εξαιρέσεις</w:t>
      </w:r>
      <w:r w:rsidR="007E63D3">
        <w:rPr>
          <w:sz w:val="28"/>
          <w:szCs w:val="28"/>
        </w:rPr>
        <w:t>: Δεν προβλέπεται χορήγηση αναβολής.</w:t>
      </w:r>
      <w:r w:rsidR="003F0DF1">
        <w:rPr>
          <w:b/>
          <w:sz w:val="28"/>
          <w:szCs w:val="28"/>
        </w:rPr>
        <w:t xml:space="preserve"> </w:t>
      </w:r>
      <w:r w:rsidR="007E63D3">
        <w:rPr>
          <w:sz w:val="28"/>
          <w:szCs w:val="28"/>
        </w:rPr>
        <w:t>Όποιος δεν εμφανισθεί μέχρι και μία ώρα μετά την έναρξη του</w:t>
      </w:r>
      <w:r w:rsidR="003F0DF1">
        <w:rPr>
          <w:sz w:val="28"/>
          <w:szCs w:val="28"/>
        </w:rPr>
        <w:t xml:space="preserve"> </w:t>
      </w:r>
      <w:r w:rsidR="007E63D3">
        <w:rPr>
          <w:sz w:val="28"/>
          <w:szCs w:val="28"/>
        </w:rPr>
        <w:t>αγώνα, θεωρείται ότι αποχώρησε του τουρνουά. Σε περίπτωση</w:t>
      </w:r>
      <w:r w:rsidR="001D4CA0">
        <w:rPr>
          <w:sz w:val="28"/>
          <w:szCs w:val="28"/>
        </w:rPr>
        <w:t xml:space="preserve"> </w:t>
      </w:r>
      <w:r w:rsidR="007E63D3">
        <w:rPr>
          <w:sz w:val="28"/>
          <w:szCs w:val="28"/>
        </w:rPr>
        <w:t>αιτιολογημένης απουσίας που κρίνεται από τον</w:t>
      </w:r>
      <w:r w:rsidR="00A83DD4">
        <w:rPr>
          <w:sz w:val="28"/>
          <w:szCs w:val="28"/>
        </w:rPr>
        <w:t xml:space="preserve"> </w:t>
      </w:r>
      <w:r w:rsidR="007E63D3">
        <w:rPr>
          <w:sz w:val="28"/>
          <w:szCs w:val="28"/>
        </w:rPr>
        <w:t>επικεφαλής διαιτητή, παραμένει στο τουρνουά.</w:t>
      </w:r>
      <w:r w:rsidR="006A28AF">
        <w:rPr>
          <w:sz w:val="28"/>
          <w:szCs w:val="28"/>
        </w:rPr>
        <w:t xml:space="preserve"> </w:t>
      </w:r>
      <w:r w:rsidR="006A28AF" w:rsidRPr="006A28AF">
        <w:rPr>
          <w:sz w:val="28"/>
          <w:szCs w:val="28"/>
        </w:rPr>
        <w:t xml:space="preserve">Επιτρέπεται μόνο </w:t>
      </w:r>
      <w:r w:rsidR="003F0DF1">
        <w:rPr>
          <w:sz w:val="28"/>
          <w:szCs w:val="28"/>
        </w:rPr>
        <w:t xml:space="preserve"> </w:t>
      </w:r>
      <w:r w:rsidR="006A28AF" w:rsidRPr="006A28AF">
        <w:rPr>
          <w:sz w:val="28"/>
          <w:szCs w:val="28"/>
        </w:rPr>
        <w:t>μία εξαίρεση</w:t>
      </w:r>
      <w:r w:rsidR="00D83F30">
        <w:rPr>
          <w:sz w:val="28"/>
          <w:szCs w:val="28"/>
        </w:rPr>
        <w:t xml:space="preserve"> από την κλήρωση</w:t>
      </w:r>
      <w:r w:rsidR="00F33F39" w:rsidRPr="00F33F39">
        <w:rPr>
          <w:sz w:val="28"/>
          <w:szCs w:val="28"/>
        </w:rPr>
        <w:t xml:space="preserve"> </w:t>
      </w:r>
      <w:r w:rsidR="00F33F39">
        <w:rPr>
          <w:sz w:val="28"/>
          <w:szCs w:val="28"/>
        </w:rPr>
        <w:t>η οποία δε δίνει πόντο</w:t>
      </w:r>
      <w:r w:rsidR="00D83F30">
        <w:rPr>
          <w:sz w:val="28"/>
          <w:szCs w:val="28"/>
        </w:rPr>
        <w:t>.</w:t>
      </w:r>
    </w:p>
    <w:p w14:paraId="41B157FF" w14:textId="4B89A5A2" w:rsidR="00E03F0C" w:rsidRDefault="00E03F0C" w:rsidP="006A28AF">
      <w:pPr>
        <w:jc w:val="both"/>
        <w:rPr>
          <w:sz w:val="28"/>
          <w:szCs w:val="28"/>
        </w:rPr>
      </w:pPr>
    </w:p>
    <w:p w14:paraId="7AA40314" w14:textId="0B3E2163" w:rsidR="00E03F0C" w:rsidRPr="00DB44BD" w:rsidRDefault="00463E6F" w:rsidP="00A83DD4">
      <w:pPr>
        <w:jc w:val="both"/>
        <w:rPr>
          <w:sz w:val="28"/>
          <w:szCs w:val="28"/>
        </w:rPr>
      </w:pPr>
      <w:r w:rsidRPr="00463E6F">
        <w:rPr>
          <w:b/>
          <w:bCs/>
          <w:sz w:val="28"/>
          <w:szCs w:val="28"/>
        </w:rPr>
        <w:t>1</w:t>
      </w:r>
      <w:r w:rsidR="00AC6E2D">
        <w:rPr>
          <w:b/>
          <w:bCs/>
          <w:sz w:val="28"/>
          <w:szCs w:val="28"/>
        </w:rPr>
        <w:t>4</w:t>
      </w:r>
      <w:r w:rsidRPr="00463E6F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63E6F">
        <w:rPr>
          <w:b/>
          <w:bCs/>
          <w:sz w:val="28"/>
          <w:szCs w:val="28"/>
        </w:rPr>
        <w:t>Υγειονομικό Πρωτόκολλο:</w:t>
      </w:r>
      <w:r>
        <w:rPr>
          <w:sz w:val="28"/>
          <w:szCs w:val="28"/>
        </w:rPr>
        <w:t xml:space="preserve"> </w:t>
      </w:r>
      <w:r w:rsidR="00E03F0C" w:rsidRPr="00E03F0C">
        <w:rPr>
          <w:sz w:val="28"/>
          <w:szCs w:val="28"/>
        </w:rPr>
        <w:t xml:space="preserve">Οι </w:t>
      </w:r>
      <w:r w:rsidR="009962D3">
        <w:rPr>
          <w:sz w:val="28"/>
          <w:szCs w:val="28"/>
        </w:rPr>
        <w:t>αγώνες</w:t>
      </w:r>
      <w:r w:rsidR="00E03F0C" w:rsidRPr="00E03F0C">
        <w:rPr>
          <w:sz w:val="28"/>
          <w:szCs w:val="28"/>
        </w:rPr>
        <w:t xml:space="preserve"> </w:t>
      </w:r>
      <w:r w:rsidR="009962D3">
        <w:rPr>
          <w:sz w:val="28"/>
          <w:szCs w:val="28"/>
        </w:rPr>
        <w:t>θα</w:t>
      </w:r>
      <w:r w:rsidR="00E03F0C" w:rsidRPr="00E03F0C">
        <w:rPr>
          <w:sz w:val="28"/>
          <w:szCs w:val="28"/>
        </w:rPr>
        <w:t xml:space="preserve"> πραγματοπο</w:t>
      </w:r>
      <w:r w:rsidR="009962D3">
        <w:rPr>
          <w:sz w:val="28"/>
          <w:szCs w:val="28"/>
        </w:rPr>
        <w:t>ιηθούν</w:t>
      </w:r>
      <w:r w:rsidR="003F0DF1">
        <w:rPr>
          <w:sz w:val="28"/>
          <w:szCs w:val="28"/>
        </w:rPr>
        <w:t xml:space="preserve"> </w:t>
      </w:r>
      <w:r w:rsidR="00A83DD4">
        <w:rPr>
          <w:sz w:val="28"/>
          <w:szCs w:val="28"/>
        </w:rPr>
        <w:t xml:space="preserve"> </w:t>
      </w:r>
      <w:r w:rsidR="009962D3">
        <w:rPr>
          <w:sz w:val="28"/>
          <w:szCs w:val="28"/>
        </w:rPr>
        <w:t>σύ</w:t>
      </w:r>
      <w:r w:rsidR="00E03F0C" w:rsidRPr="00E03F0C">
        <w:rPr>
          <w:sz w:val="28"/>
          <w:szCs w:val="28"/>
        </w:rPr>
        <w:t>μφωνα με τα ό</w:t>
      </w:r>
      <w:r w:rsidR="009962D3">
        <w:rPr>
          <w:sz w:val="28"/>
          <w:szCs w:val="28"/>
        </w:rPr>
        <w:t>σα</w:t>
      </w:r>
      <w:r w:rsidR="00E03F0C" w:rsidRPr="00E03F0C">
        <w:rPr>
          <w:sz w:val="28"/>
          <w:szCs w:val="28"/>
        </w:rPr>
        <w:t xml:space="preserve"> </w:t>
      </w:r>
      <w:r>
        <w:rPr>
          <w:sz w:val="28"/>
          <w:szCs w:val="28"/>
        </w:rPr>
        <w:t>ρητά</w:t>
      </w:r>
      <w:r w:rsidR="00E03F0C" w:rsidRPr="00E03F0C">
        <w:rPr>
          <w:sz w:val="28"/>
          <w:szCs w:val="28"/>
        </w:rPr>
        <w:t xml:space="preserve"> ορί</w:t>
      </w:r>
      <w:r>
        <w:rPr>
          <w:sz w:val="28"/>
          <w:szCs w:val="28"/>
        </w:rPr>
        <w:t>ζ</w:t>
      </w:r>
      <w:r w:rsidR="00E03F0C" w:rsidRPr="00E03F0C">
        <w:rPr>
          <w:sz w:val="28"/>
          <w:szCs w:val="28"/>
        </w:rPr>
        <w:t xml:space="preserve">ονται </w:t>
      </w:r>
      <w:r>
        <w:rPr>
          <w:sz w:val="28"/>
          <w:szCs w:val="28"/>
        </w:rPr>
        <w:t>σ</w:t>
      </w:r>
      <w:r w:rsidR="00E03F0C" w:rsidRPr="00E03F0C">
        <w:rPr>
          <w:sz w:val="28"/>
          <w:szCs w:val="28"/>
        </w:rPr>
        <w:t>το εγκεκριμ</w:t>
      </w:r>
      <w:r>
        <w:rPr>
          <w:sz w:val="28"/>
          <w:szCs w:val="28"/>
        </w:rPr>
        <w:t>έ</w:t>
      </w:r>
      <w:r w:rsidR="00E03F0C" w:rsidRPr="00E03F0C">
        <w:rPr>
          <w:sz w:val="28"/>
          <w:szCs w:val="28"/>
        </w:rPr>
        <w:t>νο από τ</w:t>
      </w:r>
      <w:r>
        <w:rPr>
          <w:sz w:val="28"/>
          <w:szCs w:val="28"/>
        </w:rPr>
        <w:t>η</w:t>
      </w:r>
      <w:r w:rsidR="00E03F0C" w:rsidRPr="00E03F0C">
        <w:rPr>
          <w:sz w:val="28"/>
          <w:szCs w:val="28"/>
        </w:rPr>
        <w:t xml:space="preserve">ν </w:t>
      </w:r>
      <w:r>
        <w:rPr>
          <w:sz w:val="28"/>
          <w:szCs w:val="28"/>
        </w:rPr>
        <w:t>Υ</w:t>
      </w:r>
      <w:r w:rsidR="00E03F0C" w:rsidRPr="00E03F0C">
        <w:rPr>
          <w:sz w:val="28"/>
          <w:szCs w:val="28"/>
        </w:rPr>
        <w:t>γειονομι</w:t>
      </w:r>
      <w:r>
        <w:rPr>
          <w:sz w:val="28"/>
          <w:szCs w:val="28"/>
        </w:rPr>
        <w:t>κή</w:t>
      </w:r>
      <w:r w:rsidR="00E03F0C" w:rsidRPr="00E03F0C">
        <w:rPr>
          <w:sz w:val="28"/>
          <w:szCs w:val="28"/>
        </w:rPr>
        <w:t xml:space="preserve"> Επι</w:t>
      </w:r>
      <w:r>
        <w:rPr>
          <w:sz w:val="28"/>
          <w:szCs w:val="28"/>
        </w:rPr>
        <w:t>σ</w:t>
      </w:r>
      <w:r w:rsidR="00E03F0C" w:rsidRPr="00E03F0C">
        <w:rPr>
          <w:sz w:val="28"/>
          <w:szCs w:val="28"/>
        </w:rPr>
        <w:t>τ</w:t>
      </w:r>
      <w:r>
        <w:rPr>
          <w:sz w:val="28"/>
          <w:szCs w:val="28"/>
        </w:rPr>
        <w:t>η</w:t>
      </w:r>
      <w:r w:rsidR="00E03F0C" w:rsidRPr="00E03F0C">
        <w:rPr>
          <w:sz w:val="28"/>
          <w:szCs w:val="28"/>
        </w:rPr>
        <w:t>μονικ</w:t>
      </w:r>
      <w:r>
        <w:rPr>
          <w:sz w:val="28"/>
          <w:szCs w:val="28"/>
        </w:rPr>
        <w:t>ή</w:t>
      </w:r>
      <w:r w:rsidR="00E03F0C" w:rsidRPr="00E03F0C">
        <w:rPr>
          <w:sz w:val="28"/>
          <w:szCs w:val="28"/>
        </w:rPr>
        <w:t xml:space="preserve"> Επιτροπ</w:t>
      </w:r>
      <w:r>
        <w:rPr>
          <w:sz w:val="28"/>
          <w:szCs w:val="28"/>
        </w:rPr>
        <w:t>ή</w:t>
      </w:r>
      <w:r w:rsidR="00E03F0C" w:rsidRPr="00E03F0C">
        <w:rPr>
          <w:sz w:val="28"/>
          <w:szCs w:val="28"/>
        </w:rPr>
        <w:t xml:space="preserve"> τ</w:t>
      </w:r>
      <w:r>
        <w:rPr>
          <w:sz w:val="28"/>
          <w:szCs w:val="28"/>
        </w:rPr>
        <w:t>ης</w:t>
      </w:r>
      <w:r w:rsidR="00E03F0C" w:rsidRPr="00E03F0C">
        <w:rPr>
          <w:sz w:val="28"/>
          <w:szCs w:val="28"/>
        </w:rPr>
        <w:t xml:space="preserve"> Γ.Γ.Α. ι</w:t>
      </w:r>
      <w:r>
        <w:rPr>
          <w:sz w:val="28"/>
          <w:szCs w:val="28"/>
        </w:rPr>
        <w:t>σ</w:t>
      </w:r>
      <w:r w:rsidR="00E03F0C" w:rsidRPr="00E03F0C">
        <w:rPr>
          <w:sz w:val="28"/>
          <w:szCs w:val="28"/>
        </w:rPr>
        <w:t>χ</w:t>
      </w:r>
      <w:r>
        <w:rPr>
          <w:sz w:val="28"/>
          <w:szCs w:val="28"/>
        </w:rPr>
        <w:t>ύ</w:t>
      </w:r>
      <w:r w:rsidR="00E03F0C" w:rsidRPr="00E03F0C">
        <w:rPr>
          <w:sz w:val="28"/>
          <w:szCs w:val="28"/>
        </w:rPr>
        <w:t>ον</w:t>
      </w:r>
      <w:r w:rsidR="00A83DD4">
        <w:rPr>
          <w:sz w:val="28"/>
          <w:szCs w:val="28"/>
        </w:rPr>
        <w:t xml:space="preserve"> </w:t>
      </w:r>
      <w:r w:rsidR="00E03F0C" w:rsidRPr="00E03F0C">
        <w:rPr>
          <w:sz w:val="28"/>
          <w:szCs w:val="28"/>
        </w:rPr>
        <w:t>Αγωνι</w:t>
      </w:r>
      <w:r>
        <w:rPr>
          <w:sz w:val="28"/>
          <w:szCs w:val="28"/>
        </w:rPr>
        <w:t>σ</w:t>
      </w:r>
      <w:r w:rsidR="00E03F0C" w:rsidRPr="00E03F0C">
        <w:rPr>
          <w:sz w:val="28"/>
          <w:szCs w:val="28"/>
        </w:rPr>
        <w:t xml:space="preserve">τικό </w:t>
      </w:r>
      <w:r>
        <w:rPr>
          <w:sz w:val="28"/>
          <w:szCs w:val="28"/>
        </w:rPr>
        <w:t>Υ</w:t>
      </w:r>
      <w:r w:rsidR="00E03F0C" w:rsidRPr="00E03F0C">
        <w:rPr>
          <w:sz w:val="28"/>
          <w:szCs w:val="28"/>
        </w:rPr>
        <w:t>γειονομικό</w:t>
      </w:r>
      <w:r>
        <w:rPr>
          <w:sz w:val="28"/>
          <w:szCs w:val="28"/>
        </w:rPr>
        <w:t xml:space="preserve"> </w:t>
      </w:r>
      <w:r w:rsidR="00E03F0C" w:rsidRPr="00E03F0C">
        <w:rPr>
          <w:sz w:val="28"/>
          <w:szCs w:val="28"/>
        </w:rPr>
        <w:t>Πρωτόκολλο</w:t>
      </w:r>
      <w:r w:rsidR="00834027">
        <w:rPr>
          <w:sz w:val="28"/>
          <w:szCs w:val="28"/>
        </w:rPr>
        <w:t xml:space="preserve"> </w:t>
      </w:r>
      <w:r w:rsidR="00E03F0C" w:rsidRPr="00E03F0C">
        <w:rPr>
          <w:sz w:val="28"/>
          <w:szCs w:val="28"/>
        </w:rPr>
        <w:t>τ</w:t>
      </w:r>
      <w:r>
        <w:rPr>
          <w:sz w:val="28"/>
          <w:szCs w:val="28"/>
        </w:rPr>
        <w:t>ης</w:t>
      </w:r>
      <w:r w:rsidR="00E03F0C" w:rsidRPr="00E03F0C">
        <w:rPr>
          <w:sz w:val="28"/>
          <w:szCs w:val="28"/>
        </w:rPr>
        <w:t xml:space="preserve"> Ε.</w:t>
      </w:r>
      <w:r>
        <w:rPr>
          <w:sz w:val="28"/>
          <w:szCs w:val="28"/>
        </w:rPr>
        <w:t>Σ</w:t>
      </w:r>
      <w:r w:rsidR="00E03F0C" w:rsidRPr="00E03F0C">
        <w:rPr>
          <w:sz w:val="28"/>
          <w:szCs w:val="28"/>
        </w:rPr>
        <w:t>.Ο.</w:t>
      </w:r>
      <w:r>
        <w:rPr>
          <w:sz w:val="28"/>
          <w:szCs w:val="28"/>
        </w:rPr>
        <w:t xml:space="preserve"> </w:t>
      </w:r>
    </w:p>
    <w:p w14:paraId="275516D9" w14:textId="77777777" w:rsidR="00426B0D" w:rsidRPr="00E03F0C" w:rsidRDefault="00426B0D" w:rsidP="006A28AF">
      <w:pPr>
        <w:jc w:val="both"/>
        <w:rPr>
          <w:sz w:val="28"/>
          <w:szCs w:val="28"/>
        </w:rPr>
      </w:pPr>
    </w:p>
    <w:p w14:paraId="1BBF1A9B" w14:textId="5DE45181" w:rsidR="00CA6786" w:rsidRDefault="00CA6786" w:rsidP="006A28AF">
      <w:pPr>
        <w:jc w:val="both"/>
        <w:rPr>
          <w:sz w:val="28"/>
          <w:szCs w:val="28"/>
        </w:rPr>
      </w:pPr>
      <w:r w:rsidRPr="00CA6786">
        <w:rPr>
          <w:b/>
          <w:sz w:val="28"/>
          <w:szCs w:val="28"/>
        </w:rPr>
        <w:t>1</w:t>
      </w:r>
      <w:r w:rsidR="00AC6E2D">
        <w:rPr>
          <w:b/>
          <w:sz w:val="28"/>
          <w:szCs w:val="28"/>
        </w:rPr>
        <w:t>5</w:t>
      </w:r>
      <w:r>
        <w:rPr>
          <w:sz w:val="28"/>
          <w:szCs w:val="28"/>
        </w:rPr>
        <w:t>.</w:t>
      </w:r>
      <w:r w:rsidR="007A4026">
        <w:rPr>
          <w:sz w:val="28"/>
          <w:szCs w:val="28"/>
        </w:rPr>
        <w:t xml:space="preserve"> </w:t>
      </w:r>
      <w:r w:rsidR="007E63D3">
        <w:rPr>
          <w:sz w:val="28"/>
          <w:szCs w:val="28"/>
        </w:rPr>
        <w:t xml:space="preserve">Για κάθε ζήτημα που δεν προβλέπεται από αυτή την Προκήρυξη </w:t>
      </w:r>
    </w:p>
    <w:p w14:paraId="0D6C7EA8" w14:textId="332419FD" w:rsidR="00CA6786" w:rsidRDefault="007E63D3" w:rsidP="006A28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ή από τους κανονισμούς της FIDE και της ΕΣΟ, αρμόδια είναι η </w:t>
      </w:r>
    </w:p>
    <w:p w14:paraId="1643BE69" w14:textId="23778389" w:rsidR="007E63D3" w:rsidRDefault="007E63D3" w:rsidP="006A28AF">
      <w:pPr>
        <w:jc w:val="both"/>
        <w:rPr>
          <w:sz w:val="28"/>
          <w:szCs w:val="28"/>
        </w:rPr>
      </w:pPr>
      <w:r>
        <w:rPr>
          <w:sz w:val="28"/>
          <w:szCs w:val="28"/>
        </w:rPr>
        <w:t>διεύθυνση των αγώνων.</w:t>
      </w:r>
    </w:p>
    <w:p w14:paraId="10D2FCD3" w14:textId="247A5351" w:rsidR="007E63D3" w:rsidRDefault="005F41A3">
      <w:pPr>
        <w:jc w:val="center"/>
        <w:rPr>
          <w:sz w:val="28"/>
          <w:szCs w:val="28"/>
        </w:rPr>
      </w:pPr>
      <w:r>
        <w:rPr>
          <w:sz w:val="28"/>
          <w:szCs w:val="28"/>
        </w:rPr>
        <w:t>Ο διευθυντής αγώνων</w:t>
      </w:r>
    </w:p>
    <w:p w14:paraId="0939EB9E" w14:textId="1767AFCD" w:rsidR="007E63D3" w:rsidRDefault="005F41A3">
      <w:pPr>
        <w:jc w:val="center"/>
        <w:rPr>
          <w:sz w:val="28"/>
          <w:szCs w:val="28"/>
        </w:rPr>
      </w:pPr>
      <w:r>
        <w:rPr>
          <w:sz w:val="28"/>
          <w:szCs w:val="28"/>
        </w:rPr>
        <w:t>Κωνσταντίνος Πανακούλιας</w:t>
      </w:r>
    </w:p>
    <w:sectPr w:rsidR="007E63D3" w:rsidSect="00F02E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97C0" w14:textId="77777777" w:rsidR="00680AEE" w:rsidRDefault="00680AEE" w:rsidP="005A7515">
      <w:r>
        <w:separator/>
      </w:r>
    </w:p>
  </w:endnote>
  <w:endnote w:type="continuationSeparator" w:id="0">
    <w:p w14:paraId="21EC2D32" w14:textId="77777777" w:rsidR="00680AEE" w:rsidRDefault="00680AEE" w:rsidP="005A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0DC34" w14:textId="77777777" w:rsidR="00680AEE" w:rsidRDefault="00680AEE" w:rsidP="005A7515">
      <w:r>
        <w:separator/>
      </w:r>
    </w:p>
  </w:footnote>
  <w:footnote w:type="continuationSeparator" w:id="0">
    <w:p w14:paraId="217F4485" w14:textId="77777777" w:rsidR="00680AEE" w:rsidRDefault="00680AEE" w:rsidP="005A7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B40392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9B16019A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5B2E5B86"/>
    <w:name w:val="WW8Num3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9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decimal"/>
      <w:lvlText w:val="%3."/>
      <w:lvlJc w:val="left"/>
      <w:pPr>
        <w:tabs>
          <w:tab w:val="num" w:pos="1515"/>
        </w:tabs>
        <w:ind w:left="1515" w:hanging="360"/>
      </w:pPr>
    </w:lvl>
    <w:lvl w:ilvl="3">
      <w:start w:val="1"/>
      <w:numFmt w:val="decimal"/>
      <w:lvlText w:val="%4."/>
      <w:lvlJc w:val="left"/>
      <w:pPr>
        <w:tabs>
          <w:tab w:val="num" w:pos="1875"/>
        </w:tabs>
        <w:ind w:left="1875" w:hanging="360"/>
      </w:pPr>
    </w:lvl>
    <w:lvl w:ilvl="4">
      <w:start w:val="1"/>
      <w:numFmt w:val="decimal"/>
      <w:lvlText w:val="%5."/>
      <w:lvlJc w:val="left"/>
      <w:pPr>
        <w:tabs>
          <w:tab w:val="num" w:pos="2235"/>
        </w:tabs>
        <w:ind w:left="2235" w:hanging="360"/>
      </w:pPr>
    </w:lvl>
    <w:lvl w:ilvl="5">
      <w:start w:val="1"/>
      <w:numFmt w:val="decimal"/>
      <w:lvlText w:val="%6."/>
      <w:lvlJc w:val="left"/>
      <w:pPr>
        <w:tabs>
          <w:tab w:val="num" w:pos="2595"/>
        </w:tabs>
        <w:ind w:left="2595" w:hanging="360"/>
      </w:pPr>
    </w:lvl>
    <w:lvl w:ilvl="6">
      <w:start w:val="1"/>
      <w:numFmt w:val="decimal"/>
      <w:lvlText w:val="%7."/>
      <w:lvlJc w:val="left"/>
      <w:pPr>
        <w:tabs>
          <w:tab w:val="num" w:pos="2955"/>
        </w:tabs>
        <w:ind w:left="2955" w:hanging="360"/>
      </w:pPr>
    </w:lvl>
    <w:lvl w:ilvl="7">
      <w:start w:val="1"/>
      <w:numFmt w:val="decimal"/>
      <w:lvlText w:val="%8."/>
      <w:lvlJc w:val="left"/>
      <w:pPr>
        <w:tabs>
          <w:tab w:val="num" w:pos="3315"/>
        </w:tabs>
        <w:ind w:left="3315" w:hanging="360"/>
      </w:pPr>
    </w:lvl>
    <w:lvl w:ilvl="8">
      <w:start w:val="1"/>
      <w:numFmt w:val="decimal"/>
      <w:lvlText w:val="%9."/>
      <w:lvlJc w:val="left"/>
      <w:pPr>
        <w:tabs>
          <w:tab w:val="num" w:pos="3675"/>
        </w:tabs>
        <w:ind w:left="3675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E9561F7"/>
    <w:multiLevelType w:val="multilevel"/>
    <w:tmpl w:val="2022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C1722"/>
    <w:multiLevelType w:val="hybridMultilevel"/>
    <w:tmpl w:val="676E5334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A6F4F"/>
    <w:multiLevelType w:val="multilevel"/>
    <w:tmpl w:val="F2F67D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147374"/>
    <w:multiLevelType w:val="multilevel"/>
    <w:tmpl w:val="00C4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319D3"/>
    <w:multiLevelType w:val="multilevel"/>
    <w:tmpl w:val="D55245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213805"/>
    <w:multiLevelType w:val="hybridMultilevel"/>
    <w:tmpl w:val="9C141E22"/>
    <w:lvl w:ilvl="0" w:tplc="56AA1928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07495"/>
    <w:multiLevelType w:val="multilevel"/>
    <w:tmpl w:val="86EA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517165">
    <w:abstractNumId w:val="0"/>
  </w:num>
  <w:num w:numId="2" w16cid:durableId="1526555242">
    <w:abstractNumId w:val="1"/>
  </w:num>
  <w:num w:numId="3" w16cid:durableId="1987318285">
    <w:abstractNumId w:val="2"/>
  </w:num>
  <w:num w:numId="4" w16cid:durableId="1507549513">
    <w:abstractNumId w:val="3"/>
  </w:num>
  <w:num w:numId="5" w16cid:durableId="428892349">
    <w:abstractNumId w:val="4"/>
  </w:num>
  <w:num w:numId="6" w16cid:durableId="358817139">
    <w:abstractNumId w:val="9"/>
  </w:num>
  <w:num w:numId="7" w16cid:durableId="2065596194">
    <w:abstractNumId w:val="11"/>
  </w:num>
  <w:num w:numId="8" w16cid:durableId="313265531">
    <w:abstractNumId w:val="7"/>
  </w:num>
  <w:num w:numId="9" w16cid:durableId="1327395736">
    <w:abstractNumId w:val="5"/>
  </w:num>
  <w:num w:numId="10" w16cid:durableId="1144736920">
    <w:abstractNumId w:val="8"/>
  </w:num>
  <w:num w:numId="11" w16cid:durableId="1418018377">
    <w:abstractNumId w:val="10"/>
  </w:num>
  <w:num w:numId="12" w16cid:durableId="1722827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D3"/>
    <w:rsid w:val="00067AF8"/>
    <w:rsid w:val="00073B7F"/>
    <w:rsid w:val="000F29DE"/>
    <w:rsid w:val="00103035"/>
    <w:rsid w:val="00104D08"/>
    <w:rsid w:val="00133546"/>
    <w:rsid w:val="00141A1E"/>
    <w:rsid w:val="00185180"/>
    <w:rsid w:val="001B31C1"/>
    <w:rsid w:val="001D4CA0"/>
    <w:rsid w:val="00203F08"/>
    <w:rsid w:val="00226CB6"/>
    <w:rsid w:val="00265046"/>
    <w:rsid w:val="002679ED"/>
    <w:rsid w:val="002810C5"/>
    <w:rsid w:val="002A65A7"/>
    <w:rsid w:val="002D1D0C"/>
    <w:rsid w:val="002D62FA"/>
    <w:rsid w:val="0039062A"/>
    <w:rsid w:val="00395081"/>
    <w:rsid w:val="003963FE"/>
    <w:rsid w:val="003F0DF1"/>
    <w:rsid w:val="00426B0D"/>
    <w:rsid w:val="0043540B"/>
    <w:rsid w:val="00463E6F"/>
    <w:rsid w:val="00471C69"/>
    <w:rsid w:val="0047234E"/>
    <w:rsid w:val="004B3753"/>
    <w:rsid w:val="004B5F00"/>
    <w:rsid w:val="004E7773"/>
    <w:rsid w:val="00504801"/>
    <w:rsid w:val="0052709F"/>
    <w:rsid w:val="0055141F"/>
    <w:rsid w:val="00570D49"/>
    <w:rsid w:val="005A7515"/>
    <w:rsid w:val="005F41A3"/>
    <w:rsid w:val="00610E51"/>
    <w:rsid w:val="0062209C"/>
    <w:rsid w:val="00640E39"/>
    <w:rsid w:val="00680AEE"/>
    <w:rsid w:val="006A28AF"/>
    <w:rsid w:val="006E1518"/>
    <w:rsid w:val="00780475"/>
    <w:rsid w:val="007A1724"/>
    <w:rsid w:val="007A4026"/>
    <w:rsid w:val="007E2E3B"/>
    <w:rsid w:val="007E63D3"/>
    <w:rsid w:val="007F1005"/>
    <w:rsid w:val="0083381E"/>
    <w:rsid w:val="00834027"/>
    <w:rsid w:val="008524C5"/>
    <w:rsid w:val="00855A4A"/>
    <w:rsid w:val="00874228"/>
    <w:rsid w:val="00896992"/>
    <w:rsid w:val="008B38D6"/>
    <w:rsid w:val="009962D3"/>
    <w:rsid w:val="009D4120"/>
    <w:rsid w:val="009E376F"/>
    <w:rsid w:val="00A266E6"/>
    <w:rsid w:val="00A514EC"/>
    <w:rsid w:val="00A83DD4"/>
    <w:rsid w:val="00AA5903"/>
    <w:rsid w:val="00AC6E2D"/>
    <w:rsid w:val="00B06977"/>
    <w:rsid w:val="00B13AA1"/>
    <w:rsid w:val="00CA6786"/>
    <w:rsid w:val="00CE4DD3"/>
    <w:rsid w:val="00CE5001"/>
    <w:rsid w:val="00D47078"/>
    <w:rsid w:val="00D83F30"/>
    <w:rsid w:val="00DA5B29"/>
    <w:rsid w:val="00DA6DED"/>
    <w:rsid w:val="00DB44BD"/>
    <w:rsid w:val="00DD73B2"/>
    <w:rsid w:val="00E03F0C"/>
    <w:rsid w:val="00E20986"/>
    <w:rsid w:val="00EC23CD"/>
    <w:rsid w:val="00ED6EE9"/>
    <w:rsid w:val="00F02E4A"/>
    <w:rsid w:val="00F15F0E"/>
    <w:rsid w:val="00F2207C"/>
    <w:rsid w:val="00F33F39"/>
    <w:rsid w:val="00F62484"/>
    <w:rsid w:val="00FB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63C61B"/>
  <w15:docId w15:val="{3F3E6245-967E-4821-8AE1-A097B4B8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AF8"/>
    <w:pPr>
      <w:suppressAutoHyphens/>
    </w:pPr>
    <w:rPr>
      <w:sz w:val="24"/>
      <w:szCs w:val="24"/>
      <w:lang w:val="el-G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67AF8"/>
  </w:style>
  <w:style w:type="character" w:customStyle="1" w:styleId="WW8Num1z1">
    <w:name w:val="WW8Num1z1"/>
    <w:rsid w:val="00067AF8"/>
  </w:style>
  <w:style w:type="character" w:customStyle="1" w:styleId="WW8Num1z2">
    <w:name w:val="WW8Num1z2"/>
    <w:rsid w:val="00067AF8"/>
  </w:style>
  <w:style w:type="character" w:customStyle="1" w:styleId="WW8Num1z3">
    <w:name w:val="WW8Num1z3"/>
    <w:rsid w:val="00067AF8"/>
  </w:style>
  <w:style w:type="character" w:customStyle="1" w:styleId="WW8Num1z4">
    <w:name w:val="WW8Num1z4"/>
    <w:rsid w:val="00067AF8"/>
  </w:style>
  <w:style w:type="character" w:customStyle="1" w:styleId="WW8Num1z5">
    <w:name w:val="WW8Num1z5"/>
    <w:rsid w:val="00067AF8"/>
  </w:style>
  <w:style w:type="character" w:customStyle="1" w:styleId="WW8Num1z6">
    <w:name w:val="WW8Num1z6"/>
    <w:rsid w:val="00067AF8"/>
  </w:style>
  <w:style w:type="character" w:customStyle="1" w:styleId="WW8Num1z7">
    <w:name w:val="WW8Num1z7"/>
    <w:rsid w:val="00067AF8"/>
  </w:style>
  <w:style w:type="character" w:customStyle="1" w:styleId="WW8Num1z8">
    <w:name w:val="WW8Num1z8"/>
    <w:rsid w:val="00067AF8"/>
  </w:style>
  <w:style w:type="character" w:customStyle="1" w:styleId="1">
    <w:name w:val="Προεπιλεγμένη γραμματοσειρά1"/>
    <w:rsid w:val="00067AF8"/>
  </w:style>
  <w:style w:type="character" w:customStyle="1" w:styleId="apple-converted-space">
    <w:name w:val="apple-converted-space"/>
    <w:basedOn w:val="1"/>
    <w:rsid w:val="00067AF8"/>
  </w:style>
  <w:style w:type="character" w:customStyle="1" w:styleId="a3">
    <w:name w:val="Χαρακτήρες αρίθμησης"/>
    <w:rsid w:val="00067AF8"/>
  </w:style>
  <w:style w:type="character" w:styleId="-">
    <w:name w:val="Hyperlink"/>
    <w:rsid w:val="00067AF8"/>
    <w:rPr>
      <w:color w:val="000080"/>
      <w:u w:val="single"/>
    </w:rPr>
  </w:style>
  <w:style w:type="paragraph" w:customStyle="1" w:styleId="a4">
    <w:name w:val="Επικεφαλίδα"/>
    <w:basedOn w:val="a"/>
    <w:next w:val="a5"/>
    <w:rsid w:val="00067AF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067AF8"/>
    <w:pPr>
      <w:spacing w:after="140" w:line="288" w:lineRule="auto"/>
    </w:pPr>
  </w:style>
  <w:style w:type="paragraph" w:styleId="a6">
    <w:name w:val="List"/>
    <w:basedOn w:val="a5"/>
    <w:rsid w:val="00067AF8"/>
    <w:rPr>
      <w:rFonts w:cs="Mangal"/>
    </w:rPr>
  </w:style>
  <w:style w:type="paragraph" w:customStyle="1" w:styleId="10">
    <w:name w:val="Λεζάντα1"/>
    <w:basedOn w:val="a"/>
    <w:rsid w:val="00067AF8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rsid w:val="00067AF8"/>
    <w:pPr>
      <w:suppressLineNumbers/>
    </w:pPr>
    <w:rPr>
      <w:rFonts w:cs="Mangal"/>
    </w:rPr>
  </w:style>
  <w:style w:type="paragraph" w:customStyle="1" w:styleId="a8">
    <w:name w:val="Υπόμνημα"/>
    <w:basedOn w:val="a"/>
    <w:rsid w:val="00067AF8"/>
    <w:pPr>
      <w:suppressLineNumbers/>
      <w:spacing w:before="120" w:after="120"/>
    </w:pPr>
    <w:rPr>
      <w:rFonts w:cs="Mangal"/>
      <w:i/>
      <w:iCs/>
    </w:rPr>
  </w:style>
  <w:style w:type="paragraph" w:styleId="Web">
    <w:name w:val="Normal (Web)"/>
    <w:basedOn w:val="a"/>
    <w:rsid w:val="00067AF8"/>
    <w:pPr>
      <w:spacing w:before="280" w:after="280"/>
    </w:pPr>
  </w:style>
  <w:style w:type="paragraph" w:customStyle="1" w:styleId="11">
    <w:name w:val="Βασικό1"/>
    <w:rsid w:val="00067AF8"/>
    <w:pPr>
      <w:widowControl w:val="0"/>
      <w:suppressAutoHyphens/>
      <w:spacing w:line="100" w:lineRule="atLeast"/>
    </w:pPr>
    <w:rPr>
      <w:rFonts w:eastAsia="Lucida Sans Unicode"/>
      <w:kern w:val="1"/>
      <w:sz w:val="24"/>
      <w:szCs w:val="24"/>
      <w:lang w:val="el-GR" w:eastAsia="ar-SA"/>
    </w:rPr>
  </w:style>
  <w:style w:type="character" w:styleId="a9">
    <w:name w:val="Unresolved Mention"/>
    <w:basedOn w:val="a0"/>
    <w:uiPriority w:val="99"/>
    <w:semiHidden/>
    <w:unhideWhenUsed/>
    <w:rsid w:val="00426B0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B38D6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AC6E2D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640E39"/>
    <w:pPr>
      <w:widowControl w:val="0"/>
      <w:suppressLineNumbers/>
    </w:pPr>
    <w:rPr>
      <w:rFonts w:eastAsia="SimSun" w:cs="Lucida Sans"/>
      <w:kern w:val="1"/>
      <w:lang w:eastAsia="hi-IN" w:bidi="hi-IN"/>
    </w:rPr>
  </w:style>
  <w:style w:type="paragraph" w:customStyle="1" w:styleId="western">
    <w:name w:val="western"/>
    <w:basedOn w:val="a"/>
    <w:rsid w:val="005A7515"/>
    <w:pPr>
      <w:suppressAutoHyphens w:val="0"/>
      <w:spacing w:before="100" w:beforeAutospacing="1" w:after="100" w:afterAutospacing="1"/>
    </w:pPr>
    <w:rPr>
      <w:lang w:eastAsia="el-GR"/>
    </w:rPr>
  </w:style>
  <w:style w:type="paragraph" w:styleId="ab">
    <w:name w:val="header"/>
    <w:basedOn w:val="a"/>
    <w:link w:val="Char"/>
    <w:uiPriority w:val="99"/>
    <w:unhideWhenUsed/>
    <w:rsid w:val="005A751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b"/>
    <w:uiPriority w:val="99"/>
    <w:rsid w:val="005A7515"/>
    <w:rPr>
      <w:sz w:val="24"/>
      <w:szCs w:val="24"/>
      <w:lang w:val="el-GR" w:eastAsia="ar-SA"/>
    </w:rPr>
  </w:style>
  <w:style w:type="paragraph" w:styleId="ac">
    <w:name w:val="footer"/>
    <w:basedOn w:val="a"/>
    <w:link w:val="Char0"/>
    <w:uiPriority w:val="99"/>
    <w:unhideWhenUsed/>
    <w:rsid w:val="005A751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c"/>
    <w:uiPriority w:val="99"/>
    <w:rsid w:val="005A7515"/>
    <w:rPr>
      <w:sz w:val="24"/>
      <w:szCs w:val="24"/>
      <w:lang w:val="el-G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NcLrffTRo1cxZ5NS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3</Pages>
  <Words>1006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ΣΥΜΠΛΗΡΩΜΑΤΙΚΗ ΠΡΟΚΗΡΥΞΗ ΑΤΟΜΙΚΟΥ ΠΡΩΤΑΘΛΗΜΑΤΟΣ ΑΝΔΡΩΝ-ΓΥΝΑΙΚΩΝ ΤΕΣΣΔΕ 2014</vt:lpstr>
    </vt:vector>
  </TitlesOfParts>
  <Company>Toshiba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ΣΥΜΠΛΗΡΩΜΑΤΙΚΗ ΠΡΟΚΗΡΥΞΗ ΑΤΟΜΙΚΟΥ ΠΡΩΤΑΘΛΗΜΑΤΟΣ ΑΝΔΡΩΝ-ΓΥΝΑΙΚΩΝ ΤΕΣΣΔΕ 2014</dc:title>
  <dc:creator>.</dc:creator>
  <cp:lastModifiedBy>Petros tzimas</cp:lastModifiedBy>
  <cp:revision>4</cp:revision>
  <cp:lastPrinted>1899-12-31T22:00:00Z</cp:lastPrinted>
  <dcterms:created xsi:type="dcterms:W3CDTF">2026-06-12T13:57:00Z</dcterms:created>
  <dcterms:modified xsi:type="dcterms:W3CDTF">2026-06-12T14:37:00Z</dcterms:modified>
</cp:coreProperties>
</file>